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7E46" w14:textId="77777777" w:rsidR="003563A4" w:rsidRPr="00FE69D2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</w:p>
    <w:p w14:paraId="5B763F23" w14:textId="77777777" w:rsidR="003563A4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  <w:r w:rsidRPr="00FE69D2">
        <w:rPr>
          <w:rFonts w:ascii="Arial" w:hAnsi="Arial" w:cs="Arial"/>
          <w:b/>
        </w:rPr>
        <w:t>ZAKRES ZAMÓWIENIA</w:t>
      </w:r>
    </w:p>
    <w:p w14:paraId="6260F75B" w14:textId="77777777" w:rsidR="003D68B3" w:rsidRPr="00FE69D2" w:rsidRDefault="003D68B3" w:rsidP="003563A4">
      <w:pPr>
        <w:spacing w:after="0" w:line="288" w:lineRule="auto"/>
        <w:jc w:val="both"/>
        <w:rPr>
          <w:rFonts w:ascii="Arial" w:hAnsi="Arial" w:cs="Arial"/>
        </w:rPr>
      </w:pPr>
    </w:p>
    <w:p w14:paraId="3CFE4F80" w14:textId="3D4A28FC" w:rsidR="00FE69D2" w:rsidRPr="00FE69D2" w:rsidRDefault="00FE69D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 w:hanging="284"/>
        <w:contextualSpacing w:val="0"/>
        <w:jc w:val="both"/>
        <w:rPr>
          <w:rFonts w:ascii="Arial" w:eastAsia="Arial" w:hAnsi="Arial" w:cs="Arial"/>
          <w:b/>
          <w:bCs/>
        </w:rPr>
      </w:pPr>
      <w:r w:rsidRPr="00FE69D2">
        <w:rPr>
          <w:rFonts w:ascii="Arial" w:hAnsi="Arial" w:cs="Arial"/>
          <w:b/>
          <w:bCs/>
        </w:rPr>
        <w:t>Przedmiot zamówienia</w:t>
      </w:r>
    </w:p>
    <w:p w14:paraId="642F353F" w14:textId="4748F0CC" w:rsidR="006706A9" w:rsidRPr="0083431A" w:rsidRDefault="0083431A" w:rsidP="0083431A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firstLine="0"/>
        <w:rPr>
          <w:rFonts w:ascii="Arial" w:eastAsia="Arial" w:hAnsi="Arial" w:cs="Arial"/>
          <w:sz w:val="22"/>
          <w:szCs w:val="22"/>
        </w:rPr>
      </w:pPr>
      <w:r w:rsidRPr="0083431A">
        <w:rPr>
          <w:rFonts w:ascii="Arial" w:eastAsia="Arial" w:hAnsi="Arial" w:cs="Arial"/>
          <w:sz w:val="22"/>
          <w:szCs w:val="22"/>
        </w:rPr>
        <w:t xml:space="preserve">Wykonanie badań i przeglądów okresowych urządzeń zasilanych napięciem powyżej 1 </w:t>
      </w:r>
      <w:proofErr w:type="spellStart"/>
      <w:r w:rsidRPr="0083431A">
        <w:rPr>
          <w:rFonts w:ascii="Arial" w:eastAsia="Arial" w:hAnsi="Arial" w:cs="Arial"/>
          <w:sz w:val="22"/>
          <w:szCs w:val="22"/>
        </w:rPr>
        <w:t>kV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w</w:t>
      </w:r>
      <w:r w:rsidR="00984F4A">
        <w:rPr>
          <w:rFonts w:ascii="Arial" w:eastAsia="Arial" w:hAnsi="Arial" w:cs="Arial"/>
          <w:sz w:val="22"/>
          <w:szCs w:val="22"/>
        </w:rPr>
        <w:t> </w:t>
      </w:r>
      <w:r>
        <w:rPr>
          <w:rFonts w:ascii="Arial" w:eastAsia="Arial" w:hAnsi="Arial" w:cs="Arial"/>
          <w:sz w:val="22"/>
          <w:szCs w:val="22"/>
        </w:rPr>
        <w:t>zakresie określonym w załącznikach.</w:t>
      </w:r>
    </w:p>
    <w:p w14:paraId="153AC7EE" w14:textId="7B927208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FE69D2">
        <w:rPr>
          <w:rFonts w:ascii="Arial" w:eastAsia="Arial" w:hAnsi="Arial" w:cs="Arial"/>
          <w:b/>
          <w:bCs/>
          <w:sz w:val="22"/>
          <w:szCs w:val="22"/>
        </w:rPr>
        <w:t>Ogólny zakres przedmiotu zamówienia</w:t>
      </w:r>
    </w:p>
    <w:p w14:paraId="0CD5E887" w14:textId="248745F7" w:rsidR="00543906" w:rsidRDefault="00543906">
      <w:pPr>
        <w:pStyle w:val="Tekstpodstawowy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543906">
        <w:rPr>
          <w:rFonts w:ascii="Arial" w:hAnsi="Arial" w:cs="Arial"/>
        </w:rPr>
        <w:t>Wykonawca powinien dysponować</w:t>
      </w:r>
      <w:r w:rsidR="00353A88">
        <w:rPr>
          <w:rFonts w:ascii="Arial" w:hAnsi="Arial" w:cs="Arial"/>
        </w:rPr>
        <w:t xml:space="preserve"> osobami </w:t>
      </w:r>
      <w:r w:rsidR="00353A88" w:rsidRPr="00353A88">
        <w:rPr>
          <w:rFonts w:ascii="Arial" w:hAnsi="Arial" w:cs="Arial"/>
        </w:rPr>
        <w:t>posiadającymi odpowiednie uprawnienia/zaświadczenia kwalifikacyjne, upoważniające do pracy w zakresie obsługi, konserwacji, remontów i montażu oraz kontrolno-pomiarowym dla urządzeń energetycznych, zgodnie z wymaganiami Rozporządzenia Ministra Energii z dnia 28 sierpnia 2019 r. w sprawie bezpieczeństwa i higieny pracy przy urządzeniach energetycznych</w:t>
      </w:r>
      <w:r w:rsidR="00353A88">
        <w:rPr>
          <w:rFonts w:ascii="Arial" w:hAnsi="Arial" w:cs="Arial"/>
        </w:rPr>
        <w:t>.</w:t>
      </w:r>
    </w:p>
    <w:p w14:paraId="3309E404" w14:textId="45335EC8" w:rsidR="00A500FF" w:rsidRDefault="00A500FF">
      <w:pPr>
        <w:pStyle w:val="Tekstpodstawowy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543906">
        <w:rPr>
          <w:rFonts w:ascii="Arial" w:hAnsi="Arial" w:cs="Arial"/>
        </w:rPr>
        <w:t xml:space="preserve">Wykonawca powinien </w:t>
      </w:r>
      <w:r w:rsidRPr="00A500FF">
        <w:rPr>
          <w:rFonts w:ascii="Arial" w:hAnsi="Arial" w:cs="Arial"/>
        </w:rPr>
        <w:t>posiada</w:t>
      </w:r>
      <w:r>
        <w:rPr>
          <w:rFonts w:ascii="Arial" w:hAnsi="Arial" w:cs="Arial"/>
        </w:rPr>
        <w:t>ć</w:t>
      </w:r>
      <w:r w:rsidRPr="00A500FF">
        <w:rPr>
          <w:rFonts w:ascii="Arial" w:hAnsi="Arial" w:cs="Arial"/>
        </w:rPr>
        <w:t xml:space="preserve"> wszelki sprzęt oraz narzędzia konieczne do realizacji Zamówienia</w:t>
      </w:r>
      <w:r>
        <w:rPr>
          <w:rFonts w:ascii="Arial" w:hAnsi="Arial" w:cs="Arial"/>
        </w:rPr>
        <w:t>.</w:t>
      </w:r>
    </w:p>
    <w:p w14:paraId="2DD7F321" w14:textId="0145A877" w:rsidR="00AC1DEC" w:rsidRPr="00AC1DEC" w:rsidRDefault="00AC1DEC">
      <w:pPr>
        <w:pStyle w:val="Tekstpodstawowy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Podczas prowadzenia prac Wykonawca zobowiązany jest do odpowiedniego zabezpieczenia, oznakowania i wygrodzenia terenu wykonywanych prac. Wykonawca ponosi odpowiedzialność za bezpieczeństw wszystkich osób i rzeczy znajdujących się w obszarze wcześniej zabezpieczonych i wygrodzonych prac.</w:t>
      </w:r>
    </w:p>
    <w:p w14:paraId="5096F83A" w14:textId="77777777" w:rsidR="00AC1DEC" w:rsidRPr="00AC1DEC" w:rsidRDefault="00AC1DEC">
      <w:pPr>
        <w:pStyle w:val="Tekstpodstawowy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 uwagi na prowadzenie robót na czynnym obiekcie Wykonawca winien zadbać o sprawne przeprowadzenie zarówno całości zamawianych robót, jak i towarzyszących im czynności np. przygotowawczych.</w:t>
      </w:r>
    </w:p>
    <w:p w14:paraId="69E00224" w14:textId="31EC2E5E" w:rsidR="00AC1DEC" w:rsidRPr="00353A88" w:rsidRDefault="00AC1DEC" w:rsidP="00353A88">
      <w:pPr>
        <w:pStyle w:val="Tekstpodstawowy"/>
        <w:numPr>
          <w:ilvl w:val="0"/>
          <w:numId w:val="5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Wszelkie usterki lub uszkodzenia mienia, które powstaną w wyniku prowadzonych prac zostaną usunięte na koszt Wykonawcy</w:t>
      </w:r>
      <w:r w:rsidR="00543906">
        <w:rPr>
          <w:rFonts w:ascii="Arial" w:hAnsi="Arial" w:cs="Arial"/>
        </w:rPr>
        <w:t>.</w:t>
      </w:r>
    </w:p>
    <w:p w14:paraId="4594A477" w14:textId="77777777" w:rsidR="00543906" w:rsidRPr="00AC1DEC" w:rsidRDefault="00543906" w:rsidP="00543906">
      <w:pPr>
        <w:pStyle w:val="Tekstpodstawowy"/>
        <w:spacing w:after="0" w:line="240" w:lineRule="auto"/>
        <w:jc w:val="both"/>
        <w:rPr>
          <w:rFonts w:ascii="Arial" w:hAnsi="Arial" w:cs="Arial"/>
        </w:rPr>
      </w:pPr>
    </w:p>
    <w:p w14:paraId="792ECEB6" w14:textId="718ECD16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hAnsi="Arial" w:cs="Arial"/>
          <w:b/>
          <w:bCs/>
          <w:sz w:val="22"/>
          <w:szCs w:val="22"/>
        </w:rPr>
        <w:t>Termin realizacji</w:t>
      </w:r>
      <w:r w:rsidR="00CB7587">
        <w:rPr>
          <w:rStyle w:val="Brak"/>
          <w:rFonts w:ascii="Arial" w:hAnsi="Arial" w:cs="Arial"/>
          <w:b/>
          <w:bCs/>
          <w:sz w:val="22"/>
          <w:szCs w:val="22"/>
        </w:rPr>
        <w:t>:</w:t>
      </w:r>
    </w:p>
    <w:p w14:paraId="5EACFB1B" w14:textId="77777777" w:rsidR="00CB7587" w:rsidRPr="00CB7587" w:rsidRDefault="00CB7587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  <w:b/>
          <w:bCs/>
          <w:i/>
          <w:iCs/>
          <w:u w:val="single"/>
        </w:rPr>
      </w:pPr>
      <w:r w:rsidRPr="00CB7587">
        <w:rPr>
          <w:rStyle w:val="Brak"/>
          <w:rFonts w:ascii="Arial" w:hAnsi="Arial" w:cs="Arial"/>
          <w:b/>
          <w:bCs/>
          <w:i/>
          <w:iCs/>
          <w:u w:val="single"/>
        </w:rPr>
        <w:t>Olkusz:</w:t>
      </w:r>
    </w:p>
    <w:p w14:paraId="662C39A5" w14:textId="3A3F65B1" w:rsidR="00CB7587" w:rsidRDefault="00CB7587" w:rsidP="00CB7587">
      <w:pPr>
        <w:pStyle w:val="Akapitzlist"/>
        <w:numPr>
          <w:ilvl w:val="0"/>
          <w:numId w:val="41"/>
        </w:numPr>
        <w:spacing w:after="0"/>
        <w:jc w:val="both"/>
        <w:rPr>
          <w:rStyle w:val="Brak"/>
          <w:rFonts w:ascii="Arial" w:hAnsi="Arial" w:cs="Arial"/>
        </w:rPr>
      </w:pPr>
      <w:r w:rsidRPr="00CB7587">
        <w:rPr>
          <w:rStyle w:val="Brak"/>
          <w:rFonts w:ascii="Arial" w:hAnsi="Arial" w:cs="Arial"/>
        </w:rPr>
        <w:t>wykonania przeglądów do 19.06.2026 r.</w:t>
      </w:r>
    </w:p>
    <w:p w14:paraId="57E5CF5D" w14:textId="33F4AF64" w:rsidR="00CB7587" w:rsidRDefault="00CB7587" w:rsidP="00CB7587">
      <w:pPr>
        <w:pStyle w:val="Akapitzlist"/>
        <w:numPr>
          <w:ilvl w:val="0"/>
          <w:numId w:val="41"/>
        </w:numPr>
        <w:spacing w:after="0"/>
        <w:jc w:val="both"/>
        <w:rPr>
          <w:rStyle w:val="Brak"/>
          <w:rFonts w:ascii="Arial" w:hAnsi="Arial" w:cs="Arial"/>
        </w:rPr>
      </w:pPr>
      <w:r w:rsidRPr="00CB7587">
        <w:rPr>
          <w:rStyle w:val="Brak"/>
          <w:rFonts w:ascii="Arial" w:hAnsi="Arial" w:cs="Arial"/>
        </w:rPr>
        <w:t>dostarczenie protokołów do 18.07.2026 r.</w:t>
      </w:r>
    </w:p>
    <w:p w14:paraId="67AAC647" w14:textId="77777777" w:rsidR="00CB7587" w:rsidRPr="00CB7587" w:rsidRDefault="00CB7587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  <w:b/>
          <w:bCs/>
          <w:i/>
          <w:iCs/>
          <w:u w:val="single"/>
        </w:rPr>
      </w:pPr>
      <w:r w:rsidRPr="00CB7587">
        <w:rPr>
          <w:rStyle w:val="Brak"/>
          <w:rFonts w:ascii="Arial" w:hAnsi="Arial" w:cs="Arial"/>
          <w:b/>
          <w:bCs/>
          <w:i/>
          <w:iCs/>
          <w:u w:val="single"/>
        </w:rPr>
        <w:t>Zawiercie:</w:t>
      </w:r>
    </w:p>
    <w:p w14:paraId="6846E10F" w14:textId="6A675A75" w:rsidR="00CB7587" w:rsidRDefault="00CB7587" w:rsidP="00CB7587">
      <w:pPr>
        <w:pStyle w:val="Akapitzlist"/>
        <w:numPr>
          <w:ilvl w:val="0"/>
          <w:numId w:val="42"/>
        </w:numPr>
        <w:spacing w:after="0"/>
        <w:jc w:val="both"/>
        <w:rPr>
          <w:rStyle w:val="Brak"/>
          <w:rFonts w:ascii="Arial" w:hAnsi="Arial" w:cs="Arial"/>
        </w:rPr>
      </w:pPr>
      <w:r w:rsidRPr="00CB7587">
        <w:rPr>
          <w:rStyle w:val="Brak"/>
          <w:rFonts w:ascii="Arial" w:hAnsi="Arial" w:cs="Arial"/>
        </w:rPr>
        <w:t>wykonania przeglądów do 30.06.2026 r.</w:t>
      </w:r>
    </w:p>
    <w:p w14:paraId="7C7C2B67" w14:textId="7B0FCE8B" w:rsidR="00CB7587" w:rsidRDefault="00CB7587" w:rsidP="00CB7587">
      <w:pPr>
        <w:pStyle w:val="Akapitzlist"/>
        <w:numPr>
          <w:ilvl w:val="0"/>
          <w:numId w:val="42"/>
        </w:numPr>
        <w:spacing w:after="0"/>
        <w:jc w:val="both"/>
        <w:rPr>
          <w:rStyle w:val="Brak"/>
          <w:rFonts w:ascii="Arial" w:hAnsi="Arial" w:cs="Arial"/>
        </w:rPr>
      </w:pPr>
      <w:r w:rsidRPr="00CB7587">
        <w:rPr>
          <w:rStyle w:val="Brak"/>
          <w:rFonts w:ascii="Arial" w:hAnsi="Arial" w:cs="Arial"/>
        </w:rPr>
        <w:t>dostarczenie protokołów do 31.07.2026 r.</w:t>
      </w:r>
    </w:p>
    <w:p w14:paraId="6895FF31" w14:textId="77777777" w:rsidR="00CB7587" w:rsidRDefault="00CB7587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  <w:b/>
          <w:bCs/>
        </w:rPr>
      </w:pPr>
    </w:p>
    <w:p w14:paraId="6D7C193A" w14:textId="0D61C266" w:rsidR="00FD5C2E" w:rsidRDefault="00CB7587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S</w:t>
      </w:r>
      <w:r w:rsidR="00353A88" w:rsidRPr="00353A88">
        <w:rPr>
          <w:rStyle w:val="Brak"/>
          <w:rFonts w:ascii="Arial" w:hAnsi="Arial" w:cs="Arial"/>
        </w:rPr>
        <w:t>zczegółowy</w:t>
      </w:r>
      <w:r w:rsidR="00353A88">
        <w:rPr>
          <w:rStyle w:val="Brak"/>
          <w:rFonts w:ascii="Arial" w:hAnsi="Arial" w:cs="Arial"/>
        </w:rPr>
        <w:t xml:space="preserve"> </w:t>
      </w:r>
      <w:r w:rsidR="00353A88" w:rsidRPr="00353A88">
        <w:rPr>
          <w:rStyle w:val="Brak"/>
          <w:rFonts w:ascii="Arial" w:hAnsi="Arial" w:cs="Arial"/>
        </w:rPr>
        <w:t>termin zostanie uzgodniony obustronnie</w:t>
      </w:r>
      <w:r w:rsidR="006706A9">
        <w:rPr>
          <w:rStyle w:val="Brak"/>
          <w:rFonts w:ascii="Arial" w:hAnsi="Arial" w:cs="Arial"/>
        </w:rPr>
        <w:t>.</w:t>
      </w:r>
    </w:p>
    <w:p w14:paraId="4B927EA9" w14:textId="25B44178" w:rsidR="0083431A" w:rsidRDefault="0083431A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Miejsce realizacji</w:t>
      </w:r>
    </w:p>
    <w:p w14:paraId="6DE8C280" w14:textId="1D1D5F4A" w:rsidR="0083431A" w:rsidRDefault="0083431A" w:rsidP="0083431A">
      <w:pPr>
        <w:spacing w:after="0" w:line="240" w:lineRule="auto"/>
        <w:ind w:left="284"/>
        <w:rPr>
          <w:rFonts w:ascii="Arial" w:hAnsi="Arial" w:cs="Arial"/>
        </w:rPr>
      </w:pPr>
      <w:r w:rsidRPr="00744168">
        <w:rPr>
          <w:rFonts w:ascii="Arial" w:hAnsi="Arial" w:cs="Arial"/>
        </w:rPr>
        <w:t>WL Ciepłownie Lokalne, ul. Przemysłowa</w:t>
      </w:r>
      <w:r w:rsidR="002566CB">
        <w:rPr>
          <w:rFonts w:ascii="Arial" w:hAnsi="Arial" w:cs="Arial"/>
        </w:rPr>
        <w:t xml:space="preserve"> 17</w:t>
      </w:r>
      <w:r w:rsidRPr="00744168">
        <w:rPr>
          <w:rFonts w:ascii="Arial" w:hAnsi="Arial" w:cs="Arial"/>
        </w:rPr>
        <w:t>, 32-300, Olkusz</w:t>
      </w:r>
      <w:r>
        <w:rPr>
          <w:rFonts w:ascii="Arial" w:hAnsi="Arial" w:cs="Arial"/>
        </w:rPr>
        <w:t>.</w:t>
      </w:r>
    </w:p>
    <w:p w14:paraId="157A8BC8" w14:textId="51D97641" w:rsidR="0083431A" w:rsidRPr="00B77D73" w:rsidRDefault="0083431A" w:rsidP="0083431A">
      <w:pPr>
        <w:spacing w:after="120" w:line="240" w:lineRule="auto"/>
        <w:ind w:left="284"/>
        <w:rPr>
          <w:rFonts w:ascii="Arial" w:hAnsi="Arial" w:cs="Arial"/>
        </w:rPr>
      </w:pPr>
      <w:r w:rsidRPr="00B77D73">
        <w:rPr>
          <w:rFonts w:ascii="Arial" w:hAnsi="Arial" w:cs="Arial"/>
        </w:rPr>
        <w:t>WL Ciepłownie Lokalne, ul. Polska 36, 42-400, Zawiercie</w:t>
      </w:r>
      <w:r>
        <w:rPr>
          <w:rFonts w:ascii="Arial" w:hAnsi="Arial" w:cs="Arial"/>
        </w:rPr>
        <w:t>.</w:t>
      </w:r>
    </w:p>
    <w:p w14:paraId="19EB8E0F" w14:textId="104F418D" w:rsidR="00C72AAB" w:rsidRDefault="00C72AAB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06F911A1" w14:textId="77777777" w:rsidR="00CB7587" w:rsidRPr="004E2DB1" w:rsidRDefault="00CB7587" w:rsidP="00CB7587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Podstawą do uznania przedmiotu umowy za wykonany oraz zapłaty wynagrodzenia będzie podpisany przez Strony protokół odbioru robót, stanowiący wymagany załącznik do faktury.</w:t>
      </w:r>
    </w:p>
    <w:p w14:paraId="1C25F2E1" w14:textId="77777777" w:rsidR="00CB7587" w:rsidRDefault="00CB7587" w:rsidP="00CB7587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Wynagrodzenie za wykonanie przedmiotu umowy regulowane będzie przelewem z konta Zamawiającego na konto Wykonawcy wskazane na fakturze VAT w terminie 30 dni od daty wpływu faktury do Zamawiającego</w:t>
      </w:r>
      <w:r w:rsidRPr="00C72AAB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76E36DB6" w14:textId="77777777" w:rsidR="00CB7587" w:rsidRPr="004E2DB1" w:rsidRDefault="00CB7587" w:rsidP="00CB7587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Arial" w:eastAsia="Arial" w:hAnsi="Arial" w:cs="Arial"/>
          <w:bCs/>
          <w:sz w:val="22"/>
          <w:szCs w:val="22"/>
        </w:rPr>
      </w:pPr>
      <w:r w:rsidRPr="004E2DB1">
        <w:rPr>
          <w:rFonts w:ascii="Arial" w:hAnsi="Arial" w:cs="Arial"/>
        </w:rPr>
        <w:t>Zasady przesyłania faktur i załączników za pośrednictwem Krajowego Systemu e-Faktur (</w:t>
      </w:r>
      <w:proofErr w:type="spellStart"/>
      <w:r w:rsidRPr="004E2DB1">
        <w:rPr>
          <w:rFonts w:ascii="Arial" w:hAnsi="Arial" w:cs="Arial"/>
        </w:rPr>
        <w:t>KSeF</w:t>
      </w:r>
      <w:proofErr w:type="spellEnd"/>
      <w:r w:rsidRPr="004E2DB1">
        <w:rPr>
          <w:rFonts w:ascii="Arial" w:hAnsi="Arial" w:cs="Arial"/>
        </w:rPr>
        <w:t>):</w:t>
      </w:r>
    </w:p>
    <w:p w14:paraId="0DF4E65E" w14:textId="77777777" w:rsidR="00CB7587" w:rsidRDefault="00CB7587" w:rsidP="00CB7587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Calibri" w:hAnsi="Arial" w:cs="Arial"/>
        </w:rPr>
        <w:t>Zleceniobiorca</w:t>
      </w:r>
      <w:r w:rsidRPr="006F0BA0">
        <w:rPr>
          <w:rFonts w:ascii="Arial" w:eastAsia="Calibri" w:hAnsi="Arial" w:cs="Arial"/>
          <w:i/>
          <w:iCs/>
        </w:rPr>
        <w:t xml:space="preserve"> </w:t>
      </w:r>
      <w:r w:rsidRPr="006F0BA0">
        <w:rPr>
          <w:rFonts w:ascii="Arial" w:eastAsia="Aptos" w:hAnsi="Arial" w:cs="Arial"/>
        </w:rPr>
        <w:t>jest zobowiązany do przesyłania faktur Zleceniodawcy w formie ustrukturyzowanej za pośrednictwem Krajowego Systemu e-Faktur (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>) zgodnie z obowiązującymi przepisami prawa.</w:t>
      </w:r>
    </w:p>
    <w:p w14:paraId="07365262" w14:textId="77777777" w:rsidR="00CB7587" w:rsidRPr="006F0BA0" w:rsidRDefault="00CB7587" w:rsidP="00CB7587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Wymagane przez </w:t>
      </w:r>
      <w:r>
        <w:rPr>
          <w:rFonts w:ascii="Arial" w:eastAsia="Aptos" w:hAnsi="Arial" w:cs="Arial"/>
        </w:rPr>
        <w:t>Zamawiającego</w:t>
      </w:r>
      <w:r w:rsidRPr="006F0BA0">
        <w:rPr>
          <w:rFonts w:ascii="Arial" w:eastAsia="Aptos" w:hAnsi="Arial" w:cs="Arial"/>
        </w:rPr>
        <w:t xml:space="preserve"> załączniki do faktur, nie posiadające formy ustrukturyzowanej, które nie mogą być przesłane za pośrednictwem 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 xml:space="preserve">, powinny </w:t>
      </w:r>
      <w:r w:rsidRPr="006F0BA0">
        <w:rPr>
          <w:rFonts w:ascii="Arial" w:eastAsia="Aptos" w:hAnsi="Arial" w:cs="Arial"/>
        </w:rPr>
        <w:lastRenderedPageBreak/>
        <w:t>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>przekazane elektronicznie bezpośrednio na adres e-mail Z</w:t>
      </w:r>
      <w:r>
        <w:rPr>
          <w:rFonts w:ascii="Arial" w:eastAsia="Aptos" w:hAnsi="Arial" w:cs="Arial"/>
        </w:rPr>
        <w:t xml:space="preserve">amawiającego </w:t>
      </w:r>
      <w:hyperlink r:id="rId8" w:history="1">
        <w:r w:rsidRPr="002D0676">
          <w:rPr>
            <w:rStyle w:val="Hipercze"/>
            <w:rFonts w:ascii="Arial" w:hAnsi="Arial" w:cs="Arial"/>
            <w:color w:val="0000FF"/>
          </w:rPr>
          <w:t>Krzysztof.Jajkiewicz@tauron.pl</w:t>
        </w:r>
      </w:hyperlink>
    </w:p>
    <w:p w14:paraId="4A032FD9" w14:textId="77777777" w:rsidR="00CB7587" w:rsidRDefault="00CB7587" w:rsidP="00CB7587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Pozostałe dokumenty finansowo-księgowe, które nie mogą być przesłane za pośrednictwem 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>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6F0BA0">
        <w:rPr>
          <w:rFonts w:ascii="Arial" w:hAnsi="Arial" w:cs="Arial"/>
        </w:rPr>
        <w:t>TAURON Obsługa Klienta sp. z o.o.</w:t>
      </w:r>
      <w:r w:rsidRPr="006F0BA0">
        <w:rPr>
          <w:rFonts w:ascii="Arial" w:eastAsia="Aptos" w:hAnsi="Arial" w:cs="Arial"/>
        </w:rPr>
        <w:t xml:space="preserve"> za pośrednictwem e-mail: </w:t>
      </w:r>
      <w:hyperlink r:id="rId9" w:history="1">
        <w:r w:rsidRPr="004E2DB1">
          <w:rPr>
            <w:rStyle w:val="Hipercze"/>
            <w:rFonts w:ascii="Arial" w:eastAsia="Aptos" w:hAnsi="Arial" w:cs="Arial"/>
            <w:color w:val="0000FF"/>
          </w:rPr>
          <w:t>tok.cuwr.obsluga.efaktur@tauron.pl</w:t>
        </w:r>
      </w:hyperlink>
    </w:p>
    <w:p w14:paraId="774F8526" w14:textId="77777777" w:rsidR="00CB7587" w:rsidRPr="002D0676" w:rsidRDefault="00CB7587" w:rsidP="00CB7587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641" w:hanging="357"/>
        <w:rPr>
          <w:rFonts w:ascii="Arial" w:eastAsia="Arial" w:hAnsi="Arial" w:cs="Arial"/>
          <w:sz w:val="22"/>
          <w:szCs w:val="22"/>
        </w:rPr>
      </w:pPr>
      <w:r w:rsidRPr="002D0676">
        <w:rPr>
          <w:rFonts w:ascii="Arial" w:eastAsia="Aptos" w:hAnsi="Arial" w:cs="Arial"/>
          <w:sz w:val="22"/>
          <w:szCs w:val="22"/>
          <w:lang w:eastAsia="en-US"/>
        </w:rPr>
        <w:t xml:space="preserve">W przypadku działania w ramach trybów offline, podczas których wysyłka poprzez </w:t>
      </w:r>
      <w:proofErr w:type="spellStart"/>
      <w:r w:rsidRPr="002D0676">
        <w:rPr>
          <w:rFonts w:ascii="Arial" w:eastAsia="Aptos" w:hAnsi="Arial" w:cs="Arial"/>
          <w:sz w:val="22"/>
          <w:szCs w:val="22"/>
          <w:lang w:eastAsia="en-US"/>
        </w:rPr>
        <w:t>KSeF</w:t>
      </w:r>
      <w:proofErr w:type="spellEnd"/>
      <w:r w:rsidRPr="002D0676">
        <w:rPr>
          <w:rFonts w:ascii="Arial" w:eastAsia="Aptos" w:hAnsi="Arial" w:cs="Arial"/>
          <w:sz w:val="22"/>
          <w:szCs w:val="22"/>
          <w:lang w:eastAsia="en-US"/>
        </w:rPr>
        <w:t xml:space="preserve"> nie będzie możliwa, faktury mogą być udostępniane obiegiem alternatywnym określonym w ust. c).</w:t>
      </w:r>
    </w:p>
    <w:p w14:paraId="60F97F4F" w14:textId="36ADB737" w:rsidR="008A5534" w:rsidRPr="008A5534" w:rsidRDefault="008A5534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8A5534">
        <w:rPr>
          <w:rStyle w:val="Brak"/>
          <w:rFonts w:ascii="Arial" w:eastAsia="Arial" w:hAnsi="Arial" w:cs="Arial"/>
          <w:b/>
          <w:bCs/>
          <w:sz w:val="22"/>
          <w:szCs w:val="22"/>
        </w:rPr>
        <w:t>Przedstawiciele Stron</w:t>
      </w:r>
    </w:p>
    <w:p w14:paraId="4C414A8F" w14:textId="77777777" w:rsidR="00543906" w:rsidRDefault="00543906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A5534">
        <w:rPr>
          <w:rFonts w:ascii="Arial" w:hAnsi="Arial" w:cs="Arial"/>
        </w:rPr>
        <w:t>Ze strony Zamawiającego</w:t>
      </w:r>
      <w:r>
        <w:rPr>
          <w:rFonts w:ascii="Arial" w:hAnsi="Arial" w:cs="Arial"/>
        </w:rPr>
        <w:t>:</w:t>
      </w:r>
    </w:p>
    <w:p w14:paraId="7FD639E5" w14:textId="4A53F9C4" w:rsidR="00543906" w:rsidRPr="0083431A" w:rsidRDefault="00543906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Arial" w:hAnsi="Arial" w:cs="Arial"/>
          <w:u w:val="single"/>
        </w:rPr>
      </w:pPr>
      <w:r w:rsidRPr="00E008C7">
        <w:rPr>
          <w:rFonts w:ascii="Arial" w:hAnsi="Arial" w:cs="Arial"/>
          <w:lang w:val="en-US"/>
        </w:rPr>
        <w:t xml:space="preserve">Pan </w:t>
      </w:r>
      <w:r w:rsidR="0083431A">
        <w:rPr>
          <w:rFonts w:ascii="Arial" w:hAnsi="Arial" w:cs="Arial"/>
        </w:rPr>
        <w:t>Krzysztof Jajkiewicz tel.</w:t>
      </w:r>
      <w:r w:rsidR="0083431A" w:rsidRPr="00E8517B">
        <w:rPr>
          <w:rFonts w:ascii="Arial" w:hAnsi="Arial" w:cs="Arial"/>
        </w:rPr>
        <w:t xml:space="preserve"> </w:t>
      </w:r>
      <w:r w:rsidR="0083431A" w:rsidRPr="00B67FDB">
        <w:rPr>
          <w:rFonts w:ascii="Arial" w:hAnsi="Arial" w:cs="Arial"/>
        </w:rPr>
        <w:t>516110946</w:t>
      </w:r>
      <w:r w:rsidR="0083431A" w:rsidRPr="00E8517B">
        <w:rPr>
          <w:rFonts w:ascii="Arial" w:hAnsi="Arial" w:cs="Arial"/>
        </w:rPr>
        <w:t>, email</w:t>
      </w:r>
      <w:r w:rsidR="0083431A" w:rsidRPr="0083431A">
        <w:rPr>
          <w:rFonts w:ascii="Arial" w:hAnsi="Arial" w:cs="Arial"/>
          <w:color w:val="0000FF"/>
        </w:rPr>
        <w:t xml:space="preserve">: </w:t>
      </w:r>
      <w:hyperlink r:id="rId10" w:history="1">
        <w:r w:rsidR="0083431A" w:rsidRPr="0083431A">
          <w:rPr>
            <w:rStyle w:val="Hipercze"/>
            <w:rFonts w:ascii="Arial" w:hAnsi="Arial" w:cs="Arial"/>
            <w:color w:val="0000FF"/>
          </w:rPr>
          <w:t>krzysztof.jajkiewicz@tauron.pl</w:t>
        </w:r>
      </w:hyperlink>
    </w:p>
    <w:p w14:paraId="34C7EB50" w14:textId="77777777" w:rsidR="0083431A" w:rsidRDefault="0083431A" w:rsidP="0083431A">
      <w:pPr>
        <w:tabs>
          <w:tab w:val="left" w:pos="426"/>
          <w:tab w:val="left" w:pos="851"/>
        </w:tabs>
        <w:spacing w:after="0" w:line="240" w:lineRule="auto"/>
        <w:ind w:left="425"/>
        <w:jc w:val="both"/>
        <w:rPr>
          <w:rFonts w:ascii="Arial" w:hAnsi="Arial" w:cs="Arial"/>
          <w:u w:val="single"/>
        </w:rPr>
      </w:pPr>
    </w:p>
    <w:p w14:paraId="1A66F8B8" w14:textId="0475C309" w:rsidR="0083431A" w:rsidRPr="00B77D73" w:rsidRDefault="0083431A" w:rsidP="0083431A">
      <w:pPr>
        <w:tabs>
          <w:tab w:val="left" w:pos="426"/>
          <w:tab w:val="left" w:pos="851"/>
        </w:tabs>
        <w:spacing w:after="0" w:line="240" w:lineRule="auto"/>
        <w:ind w:left="425"/>
        <w:jc w:val="both"/>
        <w:rPr>
          <w:rFonts w:ascii="Arial" w:hAnsi="Arial" w:cs="Arial"/>
        </w:rPr>
      </w:pPr>
      <w:r w:rsidRPr="00B77D73">
        <w:rPr>
          <w:rFonts w:ascii="Arial" w:hAnsi="Arial" w:cs="Arial"/>
          <w:u w:val="single"/>
        </w:rPr>
        <w:t>Przedstawiciele do współpracy w ramach realizacji Zamówienia ze strony Zamawiającego</w:t>
      </w:r>
      <w:r w:rsidRPr="00B77D73">
        <w:rPr>
          <w:rFonts w:ascii="Arial" w:hAnsi="Arial" w:cs="Arial"/>
        </w:rPr>
        <w:t>:</w:t>
      </w:r>
    </w:p>
    <w:p w14:paraId="7B60765F" w14:textId="77777777" w:rsidR="0083431A" w:rsidRPr="0083431A" w:rsidRDefault="0083431A" w:rsidP="0083431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color w:val="0563C1" w:themeColor="hyperlink"/>
          <w:u w:val="single"/>
          <w:lang w:val="sv-SE"/>
        </w:rPr>
      </w:pPr>
      <w:r w:rsidRPr="0083431A">
        <w:rPr>
          <w:rFonts w:ascii="Arial" w:hAnsi="Arial" w:cs="Arial"/>
          <w:lang w:val="sv-SE"/>
        </w:rPr>
        <w:t xml:space="preserve">Olkusz - Paweł Borowski, tel. 664 089 335, e-mail: </w:t>
      </w:r>
      <w:r>
        <w:fldChar w:fldCharType="begin"/>
      </w:r>
      <w:r>
        <w:instrText>HYPERLINK "mailto:pawel.borowski@tauron.pl"</w:instrText>
      </w:r>
      <w:r>
        <w:fldChar w:fldCharType="separate"/>
      </w:r>
      <w:r w:rsidRPr="0083431A">
        <w:rPr>
          <w:rStyle w:val="Hipercze"/>
          <w:rFonts w:ascii="Arial" w:hAnsi="Arial" w:cs="Arial"/>
          <w:color w:val="0000FF"/>
          <w:lang w:val="sv-SE"/>
        </w:rPr>
        <w:t>pawel.borowski@tauron.pl</w:t>
      </w:r>
      <w:r>
        <w:fldChar w:fldCharType="end"/>
      </w:r>
    </w:p>
    <w:p w14:paraId="70481C1B" w14:textId="3EAA0373" w:rsidR="0083431A" w:rsidRPr="0083431A" w:rsidRDefault="0083431A" w:rsidP="0083431A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color w:val="0563C1" w:themeColor="hyperlink"/>
          <w:u w:val="single"/>
          <w:lang w:val="sv-SE"/>
        </w:rPr>
      </w:pPr>
      <w:r w:rsidRPr="0083431A">
        <w:rPr>
          <w:rFonts w:ascii="Arial" w:hAnsi="Arial" w:cs="Arial"/>
          <w:lang w:val="sv-SE"/>
        </w:rPr>
        <w:t xml:space="preserve">Zawiercie - Andrzej Piotrowski, tel. 664 089 338, e-mail: </w:t>
      </w:r>
      <w:r>
        <w:fldChar w:fldCharType="begin"/>
      </w:r>
      <w:r>
        <w:instrText>HYPERLINK "mailto:andrzej.piotrowski@tauron.pl"</w:instrText>
      </w:r>
      <w:r>
        <w:fldChar w:fldCharType="separate"/>
      </w:r>
      <w:r w:rsidRPr="0083431A">
        <w:rPr>
          <w:rStyle w:val="Hipercze"/>
          <w:rFonts w:ascii="Arial" w:hAnsi="Arial" w:cs="Arial"/>
          <w:color w:val="0000FF"/>
          <w:lang w:val="sv-SE"/>
        </w:rPr>
        <w:t>andrzej.piotrowski@tauron.pl</w:t>
      </w:r>
      <w:r>
        <w:fldChar w:fldCharType="end"/>
      </w:r>
    </w:p>
    <w:p w14:paraId="58780040" w14:textId="77777777" w:rsidR="00543906" w:rsidRPr="00E008C7" w:rsidRDefault="00543906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E008C7">
        <w:rPr>
          <w:rFonts w:ascii="Arial" w:hAnsi="Arial" w:cs="Arial"/>
        </w:rPr>
        <w:t xml:space="preserve"> Ze strony Wykonawcy:</w:t>
      </w:r>
    </w:p>
    <w:p w14:paraId="18796A29" w14:textId="4C7A0E5A" w:rsidR="00BB520D" w:rsidRDefault="00543906">
      <w:pPr>
        <w:pStyle w:val="Akapitzlist"/>
        <w:numPr>
          <w:ilvl w:val="0"/>
          <w:numId w:val="8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E008C7">
        <w:rPr>
          <w:rFonts w:ascii="Arial" w:hAnsi="Arial" w:cs="Arial"/>
        </w:rPr>
        <w:t>Pan/i …………………….  tel</w:t>
      </w:r>
      <w:r w:rsidRPr="008A5534">
        <w:rPr>
          <w:rFonts w:ascii="Arial" w:hAnsi="Arial" w:cs="Arial"/>
        </w:rPr>
        <w:t>. ……………………</w:t>
      </w:r>
    </w:p>
    <w:p w14:paraId="513D1213" w14:textId="77777777" w:rsidR="0083431A" w:rsidRDefault="0083431A" w:rsidP="0083431A">
      <w:pPr>
        <w:spacing w:after="0" w:line="288" w:lineRule="auto"/>
        <w:jc w:val="both"/>
        <w:rPr>
          <w:rStyle w:val="Brak"/>
          <w:rFonts w:ascii="Arial" w:hAnsi="Arial" w:cs="Arial"/>
        </w:rPr>
        <w:sectPr w:rsidR="0083431A" w:rsidSect="00084536">
          <w:headerReference w:type="default" r:id="rId11"/>
          <w:footerReference w:type="default" r:id="rId12"/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p w14:paraId="0DAAFE07" w14:textId="3E2313BB" w:rsidR="0083431A" w:rsidRPr="0083431A" w:rsidRDefault="0083431A" w:rsidP="00377B3B">
      <w:pPr>
        <w:pStyle w:val="Nagwek1"/>
        <w:rPr>
          <w:rFonts w:ascii="Arial" w:hAnsi="Arial" w:cs="Arial"/>
          <w:sz w:val="24"/>
        </w:rPr>
      </w:pPr>
      <w:r w:rsidRPr="0083431A">
        <w:rPr>
          <w:rFonts w:ascii="Arial" w:hAnsi="Arial" w:cs="Arial"/>
          <w:sz w:val="24"/>
        </w:rPr>
        <w:t>Wymagania dotyczące badań ujętych w formularzu cenowym dla części - Olkusz</w:t>
      </w:r>
    </w:p>
    <w:tbl>
      <w:tblPr>
        <w:tblW w:w="13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6"/>
        <w:gridCol w:w="5662"/>
        <w:gridCol w:w="8"/>
        <w:gridCol w:w="6874"/>
      </w:tblGrid>
      <w:tr w:rsidR="0083431A" w:rsidRPr="0083431A" w14:paraId="0ED84CE9" w14:textId="77777777" w:rsidTr="003C393F">
        <w:trPr>
          <w:jc w:val="center"/>
        </w:trPr>
        <w:tc>
          <w:tcPr>
            <w:tcW w:w="1314" w:type="dxa"/>
            <w:vAlign w:val="center"/>
          </w:tcPr>
          <w:p w14:paraId="73E00651" w14:textId="77777777" w:rsidR="0083431A" w:rsidRPr="007A0BE7" w:rsidRDefault="0083431A" w:rsidP="0083431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Pozycja w formularzu</w:t>
            </w:r>
          </w:p>
          <w:p w14:paraId="745F3EF8" w14:textId="77777777" w:rsidR="0083431A" w:rsidRPr="007A0BE7" w:rsidRDefault="0083431A" w:rsidP="0083431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cenowym</w:t>
            </w:r>
          </w:p>
        </w:tc>
        <w:tc>
          <w:tcPr>
            <w:tcW w:w="5668" w:type="dxa"/>
            <w:gridSpan w:val="2"/>
            <w:vAlign w:val="center"/>
          </w:tcPr>
          <w:p w14:paraId="04FF9F84" w14:textId="77777777" w:rsidR="0083431A" w:rsidRPr="007A0BE7" w:rsidRDefault="0083431A" w:rsidP="0083431A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  <w:r w:rsidRPr="007A0BE7">
              <w:rPr>
                <w:rFonts w:ascii="Arial" w:hAnsi="Arial" w:cs="Arial"/>
                <w:sz w:val="18"/>
                <w:szCs w:val="18"/>
              </w:rPr>
              <w:t>Nazwa usługi</w:t>
            </w:r>
          </w:p>
        </w:tc>
        <w:tc>
          <w:tcPr>
            <w:tcW w:w="6882" w:type="dxa"/>
            <w:gridSpan w:val="2"/>
            <w:vAlign w:val="center"/>
          </w:tcPr>
          <w:p w14:paraId="5D974253" w14:textId="77777777" w:rsidR="0083431A" w:rsidRPr="007A0BE7" w:rsidRDefault="0083431A" w:rsidP="0083431A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Zakres badań</w:t>
            </w:r>
          </w:p>
        </w:tc>
      </w:tr>
      <w:tr w:rsidR="00CB7587" w:rsidRPr="0083431A" w14:paraId="5FF28517" w14:textId="77777777" w:rsidTr="003C393F">
        <w:trPr>
          <w:jc w:val="center"/>
        </w:trPr>
        <w:tc>
          <w:tcPr>
            <w:tcW w:w="1314" w:type="dxa"/>
            <w:vAlign w:val="center"/>
          </w:tcPr>
          <w:p w14:paraId="1B0B498F" w14:textId="48798F58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68" w:type="dxa"/>
            <w:gridSpan w:val="2"/>
            <w:vAlign w:val="center"/>
          </w:tcPr>
          <w:p w14:paraId="1B11AE4C" w14:textId="2A79862A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przekaźników sygnalizacyjnych RS 88</w:t>
            </w:r>
          </w:p>
        </w:tc>
        <w:tc>
          <w:tcPr>
            <w:tcW w:w="6882" w:type="dxa"/>
            <w:gridSpan w:val="2"/>
          </w:tcPr>
          <w:p w14:paraId="4EEA70A8" w14:textId="77777777" w:rsidR="00CB7587" w:rsidRPr="00CB7587" w:rsidRDefault="00CB7587" w:rsidP="00CB7587">
            <w:pPr>
              <w:pStyle w:val="Nagwek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</w:t>
            </w:r>
          </w:p>
          <w:p w14:paraId="12F0C09D" w14:textId="77777777" w:rsidR="00CB7587" w:rsidRPr="00CB7587" w:rsidRDefault="00CB7587" w:rsidP="00CB7587">
            <w:pPr>
              <w:pStyle w:val="Nagwek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  <w:p w14:paraId="391A09DF" w14:textId="77777777" w:rsidR="00CB7587" w:rsidRPr="00CB7587" w:rsidRDefault="00CB7587" w:rsidP="00CB7587">
            <w:pPr>
              <w:pStyle w:val="Nagwek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obwodów w zakresie poprawności połączeń</w:t>
            </w:r>
          </w:p>
          <w:p w14:paraId="47CB5E6E" w14:textId="36F98AC0" w:rsidR="00CB7587" w:rsidRPr="00CB7587" w:rsidRDefault="00CB7587" w:rsidP="00CB7587">
            <w:pPr>
              <w:pStyle w:val="Nagwek"/>
              <w:numPr>
                <w:ilvl w:val="0"/>
                <w:numId w:val="28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nastawień roboczych i ich zgodności z dokumentacją układu</w:t>
            </w:r>
          </w:p>
        </w:tc>
      </w:tr>
      <w:tr w:rsidR="00CB7587" w:rsidRPr="0083431A" w14:paraId="574DE16D" w14:textId="77777777" w:rsidTr="003C393F">
        <w:trPr>
          <w:jc w:val="center"/>
        </w:trPr>
        <w:tc>
          <w:tcPr>
            <w:tcW w:w="1314" w:type="dxa"/>
            <w:vAlign w:val="center"/>
          </w:tcPr>
          <w:p w14:paraId="75E8A91B" w14:textId="017AB1BB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68" w:type="dxa"/>
            <w:gridSpan w:val="2"/>
            <w:vAlign w:val="center"/>
          </w:tcPr>
          <w:p w14:paraId="79AC6445" w14:textId="504EA81A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układu zabezpieczenia gazowo - podmuchowego transformatora</w:t>
            </w:r>
          </w:p>
        </w:tc>
        <w:tc>
          <w:tcPr>
            <w:tcW w:w="6882" w:type="dxa"/>
            <w:gridSpan w:val="2"/>
          </w:tcPr>
          <w:p w14:paraId="67256C99" w14:textId="77777777" w:rsidR="00CB7587" w:rsidRPr="00CB7587" w:rsidRDefault="00CB7587" w:rsidP="00CB7587">
            <w:pPr>
              <w:pStyle w:val="Nagwek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Oględziny</w:t>
            </w:r>
          </w:p>
          <w:p w14:paraId="21C426CA" w14:textId="77777777" w:rsidR="00CB7587" w:rsidRPr="00CB7587" w:rsidRDefault="00CB7587" w:rsidP="00CB7587">
            <w:pPr>
              <w:pStyle w:val="Nagwek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  <w:p w14:paraId="7D10DADC" w14:textId="77777777" w:rsidR="00CB7587" w:rsidRPr="00CB7587" w:rsidRDefault="00CB7587" w:rsidP="00CB7587">
            <w:pPr>
              <w:pStyle w:val="Nagwek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obwodu</w:t>
            </w:r>
          </w:p>
          <w:p w14:paraId="0AA93511" w14:textId="77777777" w:rsidR="00CB7587" w:rsidRPr="00CB7587" w:rsidRDefault="00CB7587" w:rsidP="00CB7587">
            <w:pPr>
              <w:pStyle w:val="Nagwek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zabezpieczenia przez pobudzenie członów ruchowych</w:t>
            </w:r>
          </w:p>
          <w:p w14:paraId="2E0D8256" w14:textId="18658C7E" w:rsidR="00CB7587" w:rsidRPr="00CB7587" w:rsidRDefault="00CB7587" w:rsidP="00CB7587">
            <w:pPr>
              <w:pStyle w:val="Nagwek"/>
              <w:numPr>
                <w:ilvl w:val="0"/>
                <w:numId w:val="25"/>
              </w:numPr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szczelności zestyków rtęciowych</w:t>
            </w:r>
          </w:p>
        </w:tc>
      </w:tr>
      <w:tr w:rsidR="00CB7587" w:rsidRPr="0083431A" w14:paraId="2EF15834" w14:textId="77777777" w:rsidTr="003C393F">
        <w:trPr>
          <w:jc w:val="center"/>
        </w:trPr>
        <w:tc>
          <w:tcPr>
            <w:tcW w:w="1314" w:type="dxa"/>
            <w:vAlign w:val="center"/>
          </w:tcPr>
          <w:p w14:paraId="61CDF7AD" w14:textId="3C9035B8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68" w:type="dxa"/>
            <w:gridSpan w:val="2"/>
            <w:vAlign w:val="center"/>
          </w:tcPr>
          <w:p w14:paraId="35A382F6" w14:textId="099A7458" w:rsidR="00CB7587" w:rsidRPr="00CB7587" w:rsidRDefault="00CB7587" w:rsidP="00CB758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 xml:space="preserve">Próby funkcjonalne blokad </w:t>
            </w:r>
          </w:p>
        </w:tc>
        <w:tc>
          <w:tcPr>
            <w:tcW w:w="6882" w:type="dxa"/>
            <w:gridSpan w:val="2"/>
          </w:tcPr>
          <w:p w14:paraId="5CE3EC69" w14:textId="67D5E0F5" w:rsidR="00CB7587" w:rsidRPr="00CB7587" w:rsidRDefault="00CB7587" w:rsidP="00CB7587">
            <w:pPr>
              <w:numPr>
                <w:ilvl w:val="0"/>
                <w:numId w:val="29"/>
              </w:numPr>
              <w:tabs>
                <w:tab w:val="clear" w:pos="360"/>
                <w:tab w:val="num" w:pos="676"/>
              </w:tabs>
              <w:spacing w:after="0" w:line="240" w:lineRule="auto"/>
              <w:ind w:left="676" w:hanging="284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prawidłowości działania blokady elektrycznej odłączników szynowych i liniowych.</w:t>
            </w:r>
          </w:p>
        </w:tc>
      </w:tr>
      <w:tr w:rsidR="00CB7587" w:rsidRPr="0083431A" w14:paraId="21B8482F" w14:textId="77777777" w:rsidTr="003C393F">
        <w:trPr>
          <w:jc w:val="center"/>
        </w:trPr>
        <w:tc>
          <w:tcPr>
            <w:tcW w:w="1314" w:type="dxa"/>
            <w:vAlign w:val="center"/>
          </w:tcPr>
          <w:p w14:paraId="7BD1977B" w14:textId="66D26982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68" w:type="dxa"/>
            <w:gridSpan w:val="2"/>
            <w:vAlign w:val="center"/>
          </w:tcPr>
          <w:p w14:paraId="32AD4CA9" w14:textId="2D3C834E" w:rsidR="00CB7587" w:rsidRPr="00CB7587" w:rsidRDefault="00CB7587" w:rsidP="00CB758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 xml:space="preserve">Badanie układów zabezpieczeń – przekaźnik </w:t>
            </w:r>
            <w:proofErr w:type="spellStart"/>
            <w:r w:rsidRPr="00CB7587">
              <w:rPr>
                <w:rFonts w:ascii="Arial" w:hAnsi="Arial" w:cs="Arial"/>
                <w:sz w:val="18"/>
                <w:szCs w:val="18"/>
              </w:rPr>
              <w:t>Micom</w:t>
            </w:r>
            <w:proofErr w:type="spellEnd"/>
            <w:r w:rsidRPr="00CB7587">
              <w:rPr>
                <w:rFonts w:ascii="Arial" w:hAnsi="Arial" w:cs="Arial"/>
                <w:sz w:val="18"/>
                <w:szCs w:val="18"/>
              </w:rPr>
              <w:t xml:space="preserve"> P-111</w:t>
            </w:r>
          </w:p>
        </w:tc>
        <w:tc>
          <w:tcPr>
            <w:tcW w:w="6882" w:type="dxa"/>
            <w:gridSpan w:val="2"/>
          </w:tcPr>
          <w:p w14:paraId="0338499B" w14:textId="77777777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Kontrola stanu mechanicznego</w:t>
            </w:r>
          </w:p>
          <w:p w14:paraId="216C685F" w14:textId="77777777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obwodów wtórnych</w:t>
            </w:r>
          </w:p>
          <w:p w14:paraId="56ECCCAB" w14:textId="77777777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zwłoki czasowej oraz próby funkcjonalne poprawności działania</w:t>
            </w:r>
          </w:p>
          <w:p w14:paraId="5574A9E4" w14:textId="77777777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wartości prądu lub napięcia rozruchu oraz powrotu zabezpieczenia</w:t>
            </w:r>
          </w:p>
          <w:p w14:paraId="77A66DA3" w14:textId="77777777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 xml:space="preserve">Pomiar prądu </w:t>
            </w:r>
            <w:proofErr w:type="spellStart"/>
            <w:r w:rsidRPr="00CB7587">
              <w:rPr>
                <w:rFonts w:ascii="Arial" w:hAnsi="Arial" w:cs="Arial"/>
                <w:sz w:val="18"/>
                <w:szCs w:val="18"/>
              </w:rPr>
              <w:t>uchybowego</w:t>
            </w:r>
            <w:proofErr w:type="spellEnd"/>
            <w:r w:rsidRPr="00CB7587">
              <w:rPr>
                <w:rFonts w:ascii="Arial" w:hAnsi="Arial" w:cs="Arial"/>
                <w:sz w:val="18"/>
                <w:szCs w:val="18"/>
              </w:rPr>
              <w:t xml:space="preserve"> filtru składowej zerowej prądu, sprawdzenie strefy działania i blokowania zabezpieczeń. Sprawdzenie biegunowości otwartego trójkąta przekładników napięciowych</w:t>
            </w:r>
          </w:p>
          <w:p w14:paraId="7BB67520" w14:textId="46C8EFF0" w:rsidR="00CB7587" w:rsidRPr="00CB7587" w:rsidRDefault="00CB7587" w:rsidP="00CB7587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funkcjonalności zabezpieczeń powinno się odbywać poprzez ich najechanie zespołem prądotwórczym</w:t>
            </w:r>
          </w:p>
        </w:tc>
      </w:tr>
      <w:tr w:rsidR="00CB7587" w:rsidRPr="0083431A" w14:paraId="1BF71884" w14:textId="77777777" w:rsidTr="003C393F">
        <w:trPr>
          <w:jc w:val="center"/>
        </w:trPr>
        <w:tc>
          <w:tcPr>
            <w:tcW w:w="1314" w:type="dxa"/>
            <w:vAlign w:val="center"/>
          </w:tcPr>
          <w:p w14:paraId="35B5FAC8" w14:textId="79BB5E8E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68" w:type="dxa"/>
            <w:gridSpan w:val="2"/>
            <w:vAlign w:val="center"/>
          </w:tcPr>
          <w:p w14:paraId="21629DFB" w14:textId="15B786A3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transformatora 2 -uzwojeń. gr III</w:t>
            </w:r>
          </w:p>
        </w:tc>
        <w:tc>
          <w:tcPr>
            <w:tcW w:w="6882" w:type="dxa"/>
            <w:gridSpan w:val="2"/>
          </w:tcPr>
          <w:p w14:paraId="7E9E1727" w14:textId="77777777" w:rsidR="00CB7587" w:rsidRPr="00CB7587" w:rsidRDefault="00CB7587" w:rsidP="00CB7587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Oględziny i czyszczenie izolatorów</w:t>
            </w:r>
          </w:p>
          <w:p w14:paraId="11EB249D" w14:textId="77777777" w:rsidR="00CB7587" w:rsidRPr="00CB7587" w:rsidRDefault="00CB7587" w:rsidP="00CB7587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uzwojeń oraz wskaźnika R</w:t>
            </w:r>
            <w:r w:rsidRPr="007A0BE7">
              <w:rPr>
                <w:rFonts w:ascii="Arial" w:hAnsi="Arial" w:cs="Arial"/>
                <w:sz w:val="18"/>
                <w:szCs w:val="18"/>
              </w:rPr>
              <w:t>60</w:t>
            </w:r>
            <w:r w:rsidRPr="00CB7587">
              <w:rPr>
                <w:rFonts w:ascii="Arial" w:hAnsi="Arial" w:cs="Arial"/>
                <w:sz w:val="18"/>
                <w:szCs w:val="18"/>
              </w:rPr>
              <w:t>/R</w:t>
            </w:r>
            <w:r w:rsidRPr="007A0BE7">
              <w:rPr>
                <w:rFonts w:ascii="Arial" w:hAnsi="Arial" w:cs="Arial"/>
                <w:sz w:val="18"/>
                <w:szCs w:val="18"/>
              </w:rPr>
              <w:t>15</w:t>
            </w:r>
          </w:p>
          <w:p w14:paraId="04E84ED1" w14:textId="77777777" w:rsidR="00CB7587" w:rsidRPr="00CB7587" w:rsidRDefault="00CB7587" w:rsidP="00CB7587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oleju w zakresie:</w:t>
            </w:r>
          </w:p>
          <w:p w14:paraId="5F2448BE" w14:textId="77777777" w:rsidR="00CB7587" w:rsidRPr="00CB7587" w:rsidRDefault="00CB7587" w:rsidP="00CB7587">
            <w:pPr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zawartości wody i ciał stałych,</w:t>
            </w:r>
          </w:p>
          <w:p w14:paraId="0E07904C" w14:textId="77777777" w:rsidR="00CB7587" w:rsidRPr="00CB7587" w:rsidRDefault="00CB7587" w:rsidP="00CB7587">
            <w:pPr>
              <w:numPr>
                <w:ilvl w:val="1"/>
                <w:numId w:val="2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rezystywności, napięcia przebicia</w:t>
            </w:r>
          </w:p>
          <w:p w14:paraId="6A09FB35" w14:textId="53375CF8" w:rsidR="00CB7587" w:rsidRPr="00CB7587" w:rsidRDefault="00CB7587" w:rsidP="007A0BE7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</w:tc>
      </w:tr>
      <w:tr w:rsidR="00CB7587" w:rsidRPr="0083431A" w14:paraId="2D750258" w14:textId="77777777" w:rsidTr="003C393F">
        <w:trPr>
          <w:jc w:val="center"/>
        </w:trPr>
        <w:tc>
          <w:tcPr>
            <w:tcW w:w="1314" w:type="dxa"/>
            <w:vAlign w:val="center"/>
          </w:tcPr>
          <w:p w14:paraId="717447E2" w14:textId="43B7E3E8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eastAsia="Arial Unicode MS" w:hAnsi="Arial" w:cs="Arial"/>
                <w:sz w:val="18"/>
                <w:szCs w:val="18"/>
              </w:rPr>
              <w:t>6</w:t>
            </w:r>
          </w:p>
        </w:tc>
        <w:tc>
          <w:tcPr>
            <w:tcW w:w="5668" w:type="dxa"/>
            <w:gridSpan w:val="2"/>
            <w:vAlign w:val="center"/>
          </w:tcPr>
          <w:p w14:paraId="14F69154" w14:textId="59F7BED8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Przegląd wewnętrzny wyłączników w polach (8 pól) oraz uszczelnienie wskaźników oleju na kolumnach wyłączników</w:t>
            </w:r>
          </w:p>
        </w:tc>
        <w:tc>
          <w:tcPr>
            <w:tcW w:w="6882" w:type="dxa"/>
            <w:gridSpan w:val="2"/>
          </w:tcPr>
          <w:p w14:paraId="7E7AB001" w14:textId="77777777" w:rsidR="00CB7587" w:rsidRPr="00CB7587" w:rsidRDefault="00CB7587" w:rsidP="00CB7587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głównej</w:t>
            </w:r>
          </w:p>
          <w:p w14:paraId="43BF07CE" w14:textId="77777777" w:rsidR="00CB7587" w:rsidRPr="00CB7587" w:rsidRDefault="00CB7587" w:rsidP="00CB7587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głównych torów prądowych wyłącznika</w:t>
            </w:r>
          </w:p>
          <w:p w14:paraId="129B43FA" w14:textId="77777777" w:rsidR="00CB7587" w:rsidRPr="00CB7587" w:rsidRDefault="00CB7587" w:rsidP="00CB7587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czasów własnych i czasów niejednoczesności otwierania i zamykania wył.</w:t>
            </w:r>
          </w:p>
          <w:p w14:paraId="698B9500" w14:textId="77777777" w:rsidR="00CB7587" w:rsidRPr="00CB7587" w:rsidRDefault="00CB7587" w:rsidP="00CB7587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Wymiana oleju wyłącznika oraz doszczelnienie wskaźników oleju.</w:t>
            </w:r>
          </w:p>
          <w:p w14:paraId="51DD2F86" w14:textId="2AE01045" w:rsidR="00CB7587" w:rsidRPr="00CB7587" w:rsidRDefault="00CB7587" w:rsidP="00CB7587">
            <w:pPr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Oględziny i sprawdzenie działania mechanicznego (regulacja napędu).</w:t>
            </w:r>
          </w:p>
        </w:tc>
      </w:tr>
      <w:tr w:rsidR="00CB7587" w:rsidRPr="0083431A" w14:paraId="3D797FEF" w14:textId="77777777" w:rsidTr="00CB7587">
        <w:trPr>
          <w:trHeight w:val="570"/>
          <w:jc w:val="center"/>
        </w:trPr>
        <w:tc>
          <w:tcPr>
            <w:tcW w:w="1320" w:type="dxa"/>
            <w:gridSpan w:val="2"/>
            <w:vAlign w:val="center"/>
          </w:tcPr>
          <w:p w14:paraId="7CE7BB90" w14:textId="3988CE1A" w:rsidR="00CB7587" w:rsidRPr="00CB7587" w:rsidRDefault="00CB7587" w:rsidP="00CB758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670" w:type="dxa"/>
            <w:gridSpan w:val="2"/>
            <w:vAlign w:val="center"/>
          </w:tcPr>
          <w:p w14:paraId="61137C18" w14:textId="4AFB7AB6" w:rsidR="00CB7587" w:rsidRPr="00CB7587" w:rsidRDefault="00CB7587" w:rsidP="00CB758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pojemności i sprawności baterii akumulatorów AGM VRLA 18x12V/200Ah</w:t>
            </w:r>
          </w:p>
        </w:tc>
        <w:tc>
          <w:tcPr>
            <w:tcW w:w="6874" w:type="dxa"/>
          </w:tcPr>
          <w:p w14:paraId="7CEEE9A5" w14:textId="77777777" w:rsidR="00CB7587" w:rsidRPr="00CB7587" w:rsidRDefault="00CB7587" w:rsidP="00CB7587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baterii w stosunku do ziemi</w:t>
            </w:r>
          </w:p>
          <w:p w14:paraId="74865F11" w14:textId="77777777" w:rsidR="00CB7587" w:rsidRPr="00CB7587" w:rsidRDefault="00CB7587" w:rsidP="00CB7587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napięcia baterii i ogniw akumulatorowych</w:t>
            </w:r>
          </w:p>
          <w:p w14:paraId="4996E91B" w14:textId="61FA0064" w:rsidR="00CB7587" w:rsidRPr="00CB7587" w:rsidRDefault="00CB7587" w:rsidP="00CB7587">
            <w:pPr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Doładowanie baterii przed próbą, rozładowanie kontrolne i ponowne naładowanie wg harmonogramu podanego w katalogu baterii</w:t>
            </w:r>
          </w:p>
        </w:tc>
      </w:tr>
    </w:tbl>
    <w:p w14:paraId="792DC678" w14:textId="77777777" w:rsidR="0083431A" w:rsidRPr="005354F7" w:rsidRDefault="0083431A" w:rsidP="00C853C5"/>
    <w:p w14:paraId="62B8D408" w14:textId="77777777" w:rsidR="0083431A" w:rsidRDefault="0083431A" w:rsidP="0083431A">
      <w:pPr>
        <w:spacing w:after="0" w:line="288" w:lineRule="auto"/>
        <w:rPr>
          <w:rStyle w:val="Brak"/>
          <w:rFonts w:ascii="Arial" w:hAnsi="Arial" w:cs="Arial"/>
        </w:rPr>
        <w:sectPr w:rsidR="0083431A" w:rsidSect="0083431A">
          <w:pgSz w:w="16838" w:h="11906" w:orient="landscape"/>
          <w:pgMar w:top="1418" w:right="851" w:bottom="1134" w:left="851" w:header="709" w:footer="709" w:gutter="0"/>
          <w:cols w:space="708"/>
          <w:docGrid w:linePitch="360"/>
        </w:sectPr>
      </w:pPr>
    </w:p>
    <w:p w14:paraId="046CC191" w14:textId="490A9B8B" w:rsidR="0083431A" w:rsidRDefault="0083431A" w:rsidP="00783031">
      <w:pPr>
        <w:pStyle w:val="Nagwek1"/>
        <w:rPr>
          <w:rFonts w:ascii="Arial" w:hAnsi="Arial" w:cs="Arial"/>
          <w:sz w:val="24"/>
        </w:rPr>
      </w:pPr>
      <w:r w:rsidRPr="00984F4A">
        <w:rPr>
          <w:rFonts w:ascii="Arial" w:hAnsi="Arial" w:cs="Arial"/>
          <w:sz w:val="24"/>
        </w:rPr>
        <w:t xml:space="preserve">Wymagania dotyczące badań ujętych w formularzu cenowym dla </w:t>
      </w:r>
      <w:r w:rsidR="00984F4A">
        <w:rPr>
          <w:rFonts w:ascii="Arial" w:hAnsi="Arial" w:cs="Arial"/>
          <w:sz w:val="24"/>
        </w:rPr>
        <w:t>części</w:t>
      </w:r>
      <w:r w:rsidRPr="00984F4A">
        <w:rPr>
          <w:rFonts w:ascii="Arial" w:hAnsi="Arial" w:cs="Arial"/>
          <w:sz w:val="24"/>
        </w:rPr>
        <w:t xml:space="preserve"> </w:t>
      </w:r>
      <w:r w:rsidR="00984F4A">
        <w:rPr>
          <w:rFonts w:ascii="Arial" w:hAnsi="Arial" w:cs="Arial"/>
          <w:sz w:val="24"/>
        </w:rPr>
        <w:t>–</w:t>
      </w:r>
      <w:r w:rsidRPr="00984F4A">
        <w:rPr>
          <w:rFonts w:ascii="Arial" w:hAnsi="Arial" w:cs="Arial"/>
          <w:sz w:val="24"/>
        </w:rPr>
        <w:t xml:space="preserve"> Zawiercie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4"/>
        <w:gridCol w:w="5668"/>
        <w:gridCol w:w="6882"/>
      </w:tblGrid>
      <w:tr w:rsidR="0083431A" w:rsidRPr="00984F4A" w14:paraId="67EFF815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3965" w14:textId="77777777" w:rsidR="0083431A" w:rsidRPr="007A0BE7" w:rsidRDefault="0083431A" w:rsidP="00984F4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Pozycja w formularzu</w:t>
            </w:r>
          </w:p>
          <w:p w14:paraId="7DFBA77D" w14:textId="77777777" w:rsidR="0083431A" w:rsidRPr="007A0BE7" w:rsidRDefault="0083431A" w:rsidP="00984F4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cenowym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5169" w14:textId="77777777" w:rsidR="0083431A" w:rsidRPr="007A0BE7" w:rsidRDefault="0083431A" w:rsidP="00984F4A">
            <w:pPr>
              <w:pStyle w:val="Nagwek2"/>
              <w:rPr>
                <w:rFonts w:ascii="Arial" w:hAnsi="Arial" w:cs="Arial"/>
                <w:sz w:val="18"/>
                <w:szCs w:val="18"/>
              </w:rPr>
            </w:pPr>
            <w:r w:rsidRPr="007A0BE7">
              <w:rPr>
                <w:rFonts w:ascii="Arial" w:hAnsi="Arial" w:cs="Arial"/>
                <w:sz w:val="18"/>
                <w:szCs w:val="18"/>
              </w:rPr>
              <w:t>Nazwa usługi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EB4E" w14:textId="77777777" w:rsidR="0083431A" w:rsidRPr="007A0BE7" w:rsidRDefault="0083431A" w:rsidP="00984F4A">
            <w:pPr>
              <w:pStyle w:val="Nagwek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0BE7">
              <w:rPr>
                <w:rFonts w:ascii="Arial" w:hAnsi="Arial" w:cs="Arial"/>
                <w:b/>
                <w:sz w:val="18"/>
                <w:szCs w:val="18"/>
              </w:rPr>
              <w:t>Zakres badań</w:t>
            </w:r>
          </w:p>
        </w:tc>
      </w:tr>
      <w:tr w:rsidR="00CB7587" w:rsidRPr="00984F4A" w14:paraId="11ADCBD8" w14:textId="77777777" w:rsidTr="00783031">
        <w:trPr>
          <w:trHeight w:val="849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3B6E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EA31" w14:textId="5890F668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układów pomiarowych, sterowniczych i sygnalizacyjnych pola transformatora gr III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0F2" w14:textId="77777777" w:rsidR="00CB7587" w:rsidRPr="00CB7587" w:rsidRDefault="00CB7587" w:rsidP="00CB7587">
            <w:pPr>
              <w:pStyle w:val="Nagwek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</w:t>
            </w:r>
          </w:p>
          <w:p w14:paraId="73ECB0C8" w14:textId="77777777" w:rsidR="00CB7587" w:rsidRPr="00CB7587" w:rsidRDefault="00CB7587" w:rsidP="00CB7587">
            <w:pPr>
              <w:pStyle w:val="Nagwek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  <w:p w14:paraId="5A46E5EF" w14:textId="77777777" w:rsidR="00CB7587" w:rsidRPr="00CB7587" w:rsidRDefault="00CB7587" w:rsidP="00CB7587">
            <w:pPr>
              <w:pStyle w:val="Nagwek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obwodów w zakresie poprawności połączeń</w:t>
            </w:r>
          </w:p>
          <w:p w14:paraId="049CE299" w14:textId="6CEFF6A3" w:rsidR="00CB7587" w:rsidRPr="00CB7587" w:rsidRDefault="00CB7587" w:rsidP="00CB7587">
            <w:pPr>
              <w:pStyle w:val="Nagwek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nastawień roboczych i ich zgodności z dokumentacją układu</w:t>
            </w:r>
          </w:p>
        </w:tc>
      </w:tr>
      <w:tr w:rsidR="00CB7587" w:rsidRPr="00984F4A" w14:paraId="0621756A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E327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2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2629" w14:textId="3C2F7024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układów pomiarowych, sterowniczych i sygnalizacyjnych pola liniowego lub sprzęgłowego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BB1A" w14:textId="77777777" w:rsidR="00CB7587" w:rsidRPr="00CB7587" w:rsidRDefault="00CB7587" w:rsidP="00CB7587">
            <w:pPr>
              <w:pStyle w:val="Nagwek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</w:t>
            </w:r>
          </w:p>
          <w:p w14:paraId="2AADE01E" w14:textId="77777777" w:rsidR="00CB7587" w:rsidRPr="00CB7587" w:rsidRDefault="00CB7587" w:rsidP="00CB7587">
            <w:pPr>
              <w:pStyle w:val="Nagwek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  <w:p w14:paraId="6B7B9944" w14:textId="77777777" w:rsidR="00CB7587" w:rsidRPr="00CB7587" w:rsidRDefault="00CB7587" w:rsidP="00CB7587">
            <w:pPr>
              <w:pStyle w:val="Nagwek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obwodów w zakresie poprawności połączeń</w:t>
            </w:r>
          </w:p>
          <w:p w14:paraId="62B99F4F" w14:textId="7FB3B2A5" w:rsidR="00CB7587" w:rsidRPr="00CB7587" w:rsidRDefault="00CB7587" w:rsidP="00CB7587">
            <w:pPr>
              <w:pStyle w:val="Nagwek"/>
              <w:numPr>
                <w:ilvl w:val="0"/>
                <w:numId w:val="32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nastawień roboczych i ich zgodności z dokumentacją układu</w:t>
            </w:r>
          </w:p>
        </w:tc>
      </w:tr>
      <w:tr w:rsidR="00CB7587" w:rsidRPr="00984F4A" w14:paraId="1F4F1D3D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2392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3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7D7F" w14:textId="4E84A9F2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układów pomiarowych, sterowniczych i sygnalizacyjnych pola pomiaru napięcia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0D91" w14:textId="77777777" w:rsidR="00CB7587" w:rsidRPr="00CB7587" w:rsidRDefault="00CB7587" w:rsidP="00CB7587">
            <w:pPr>
              <w:pStyle w:val="Nagwek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</w:t>
            </w:r>
          </w:p>
          <w:p w14:paraId="69B560C5" w14:textId="77777777" w:rsidR="00CB7587" w:rsidRPr="00CB7587" w:rsidRDefault="00CB7587" w:rsidP="00CB7587">
            <w:pPr>
              <w:pStyle w:val="Nagwek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  <w:p w14:paraId="6E4E5163" w14:textId="77777777" w:rsidR="00CB7587" w:rsidRPr="00CB7587" w:rsidRDefault="00CB7587" w:rsidP="00CB7587">
            <w:pPr>
              <w:pStyle w:val="Nagwek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obwodów w zakresie poprawności połączeń</w:t>
            </w:r>
          </w:p>
          <w:p w14:paraId="7A22ACE1" w14:textId="4D952B6A" w:rsidR="00CB7587" w:rsidRPr="00CB7587" w:rsidRDefault="00CB7587" w:rsidP="00CB7587">
            <w:pPr>
              <w:pStyle w:val="Nagwek"/>
              <w:numPr>
                <w:ilvl w:val="0"/>
                <w:numId w:val="33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nastawień roboczych i ich zgodności z dokumentacją układu</w:t>
            </w:r>
          </w:p>
        </w:tc>
      </w:tr>
      <w:tr w:rsidR="00CB7587" w:rsidRPr="00984F4A" w14:paraId="09056CB8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7D69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ED39" w14:textId="5986A909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układu zabezpieczenia nadprądowo-czasowego linii kablowej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21FA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Kontrola stanu mechanicznego</w:t>
            </w:r>
          </w:p>
          <w:p w14:paraId="234660FE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obwodów wtórnych</w:t>
            </w:r>
          </w:p>
          <w:p w14:paraId="5E03BCB3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zwłoki czasowej oraz próby funkcjonalne poprawności działania</w:t>
            </w:r>
          </w:p>
          <w:p w14:paraId="506B035B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prądu rozruchu i powrotu zabezpieczenia</w:t>
            </w:r>
          </w:p>
          <w:p w14:paraId="346C9C37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strefy działania i blokowania zabezpieczenia</w:t>
            </w:r>
          </w:p>
          <w:p w14:paraId="45B1C1DF" w14:textId="77777777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charakterystyki czasowej</w:t>
            </w:r>
          </w:p>
          <w:p w14:paraId="6698A52C" w14:textId="4F676453" w:rsidR="00CB7587" w:rsidRPr="00CB7587" w:rsidRDefault="00CB7587" w:rsidP="00CB7587">
            <w:pPr>
              <w:pStyle w:val="Nagwek"/>
              <w:numPr>
                <w:ilvl w:val="0"/>
                <w:numId w:val="34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funkcjonalności zabezpieczeń powinno się odbywać poprzez ich najechanie zespołem prądotwórczym.</w:t>
            </w:r>
          </w:p>
        </w:tc>
      </w:tr>
      <w:tr w:rsidR="00CB7587" w:rsidRPr="00984F4A" w14:paraId="65690130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7941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851D" w14:textId="7BF7F96D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układu zabezpieczenia nadprądowo-czasowego transformatora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AAEC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Kontrola stanu mechanicznego</w:t>
            </w:r>
          </w:p>
          <w:p w14:paraId="7D4B23AE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obwodów wtórnych</w:t>
            </w:r>
          </w:p>
          <w:p w14:paraId="46A4C578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zwłoki czasowej oraz próby funkcjonalne poprawności działania</w:t>
            </w:r>
          </w:p>
          <w:p w14:paraId="3A385ECA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prądu rozruchu i powrotu zabezpieczenia</w:t>
            </w:r>
          </w:p>
          <w:p w14:paraId="1F994F31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strefy działania i blokowania zabezpieczenia</w:t>
            </w:r>
          </w:p>
          <w:p w14:paraId="577FBC2D" w14:textId="77777777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charakterystyki czasowej</w:t>
            </w:r>
          </w:p>
          <w:p w14:paraId="1E134C76" w14:textId="5A62FF16" w:rsidR="00CB7587" w:rsidRPr="00CB7587" w:rsidRDefault="00CB7587" w:rsidP="00CB7587">
            <w:pPr>
              <w:pStyle w:val="Nagwek"/>
              <w:numPr>
                <w:ilvl w:val="0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funkcjonalności zabezpieczeń powinno się odbywać poprzez ich najechanie zespołem prądotwórczym</w:t>
            </w:r>
          </w:p>
        </w:tc>
      </w:tr>
      <w:tr w:rsidR="00CB7587" w:rsidRPr="00984F4A" w14:paraId="7E0F1615" w14:textId="77777777" w:rsidTr="00783031">
        <w:trPr>
          <w:trHeight w:val="70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82BB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EFD0" w14:textId="247FA550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układu zabezpieczenia ziemnozwarciowego wybiorczego linii kablowej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EF5B" w14:textId="77777777" w:rsidR="00CB7587" w:rsidRPr="00CB7587" w:rsidRDefault="00CB7587" w:rsidP="00CB7587">
            <w:pPr>
              <w:pStyle w:val="Nagwek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Kontrola stanu mechanicznego</w:t>
            </w:r>
          </w:p>
          <w:p w14:paraId="7A8448DA" w14:textId="77777777" w:rsidR="00CB7587" w:rsidRPr="00CB7587" w:rsidRDefault="00CB7587" w:rsidP="00CB7587">
            <w:pPr>
              <w:pStyle w:val="Nagwek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obwodów wtórnych</w:t>
            </w:r>
          </w:p>
          <w:p w14:paraId="3FEBC862" w14:textId="77777777" w:rsidR="00CB7587" w:rsidRPr="00CB7587" w:rsidRDefault="00CB7587" w:rsidP="00CB7587">
            <w:pPr>
              <w:pStyle w:val="Nagwek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zwłoki czasowej oraz próby funkcjonalne poprawności działania</w:t>
            </w:r>
          </w:p>
          <w:p w14:paraId="537334BD" w14:textId="77777777" w:rsidR="00CB7587" w:rsidRPr="00CB7587" w:rsidRDefault="00CB7587" w:rsidP="00CB7587">
            <w:pPr>
              <w:pStyle w:val="Nagwek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wartości prądu lub napięcia rozruchu oraz powrotu zabezpieczenia</w:t>
            </w:r>
          </w:p>
          <w:p w14:paraId="7A5DDDB3" w14:textId="05BB0809" w:rsidR="00CB7587" w:rsidRPr="00CB7587" w:rsidRDefault="00CB7587" w:rsidP="00CB7587">
            <w:pPr>
              <w:pStyle w:val="Nagwek"/>
              <w:numPr>
                <w:ilvl w:val="0"/>
                <w:numId w:val="36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 xml:space="preserve">Pomiar prądu </w:t>
            </w:r>
            <w:proofErr w:type="spellStart"/>
            <w:r w:rsidRPr="00CB7587">
              <w:rPr>
                <w:rFonts w:ascii="Arial" w:hAnsi="Arial" w:cs="Arial"/>
                <w:sz w:val="18"/>
                <w:szCs w:val="18"/>
              </w:rPr>
              <w:t>uchybowego</w:t>
            </w:r>
            <w:proofErr w:type="spellEnd"/>
            <w:r w:rsidRPr="00CB7587">
              <w:rPr>
                <w:rFonts w:ascii="Arial" w:hAnsi="Arial" w:cs="Arial"/>
                <w:sz w:val="18"/>
                <w:szCs w:val="18"/>
              </w:rPr>
              <w:t xml:space="preserve"> filtru składowej zerowej prądu, sprawdzenie strefy działania i blokowania </w:t>
            </w:r>
            <w:proofErr w:type="spellStart"/>
            <w:r w:rsidRPr="00CB7587">
              <w:rPr>
                <w:rFonts w:ascii="Arial" w:hAnsi="Arial" w:cs="Arial"/>
                <w:sz w:val="18"/>
                <w:szCs w:val="18"/>
              </w:rPr>
              <w:t>zabezp</w:t>
            </w:r>
            <w:proofErr w:type="spellEnd"/>
            <w:r w:rsidRPr="00CB7587">
              <w:rPr>
                <w:rFonts w:ascii="Arial" w:hAnsi="Arial" w:cs="Arial"/>
                <w:sz w:val="18"/>
                <w:szCs w:val="18"/>
              </w:rPr>
              <w:t>., sprawdzenie biegunowości otwartego trójkąta przekładników napięciowych</w:t>
            </w:r>
          </w:p>
        </w:tc>
      </w:tr>
      <w:tr w:rsidR="00CB7587" w:rsidRPr="00984F4A" w14:paraId="1DF3D5B4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1FCA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984F4A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3B1C" w14:textId="134E43BB" w:rsidR="00CB7587" w:rsidRPr="00CB7587" w:rsidRDefault="00CB7587" w:rsidP="00CB758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 xml:space="preserve">Próby funkcjonalne blokad 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79E4" w14:textId="74B13680" w:rsidR="00CB7587" w:rsidRPr="00CB7587" w:rsidRDefault="00CB7587" w:rsidP="00CB7587">
            <w:pPr>
              <w:numPr>
                <w:ilvl w:val="0"/>
                <w:numId w:val="37"/>
              </w:numPr>
              <w:tabs>
                <w:tab w:val="clear" w:pos="360"/>
                <w:tab w:val="num" w:pos="676"/>
              </w:tabs>
              <w:spacing w:after="0" w:line="240" w:lineRule="auto"/>
              <w:ind w:left="676" w:hanging="284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prawidłowości działania blokady elektrycznej odłączników szynowych i liniowych.</w:t>
            </w:r>
          </w:p>
        </w:tc>
      </w:tr>
      <w:tr w:rsidR="00CB7587" w:rsidRPr="00984F4A" w14:paraId="5BA11DD9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4E0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eastAsia="Arial Unicode MS" w:hAnsi="Arial" w:cs="Arial"/>
                <w:sz w:val="20"/>
              </w:rPr>
              <w:t>8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5E9F" w14:textId="76D6D35D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układu zabezpieczeń nadprądowo-bezwładnościowych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1FA9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Kontrola stanu mechanicznego</w:t>
            </w:r>
          </w:p>
          <w:p w14:paraId="510871A8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obwodów wtórnych</w:t>
            </w:r>
          </w:p>
          <w:p w14:paraId="4BFD1D03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zwłoki czasowej oraz próby funkcjonalne poprawności działania</w:t>
            </w:r>
          </w:p>
          <w:p w14:paraId="484ED3E8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prądu rozruchu i powrotu zabezpieczenia</w:t>
            </w:r>
          </w:p>
          <w:p w14:paraId="132440A1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strefy działania i blokowania zabezpieczenia</w:t>
            </w:r>
          </w:p>
          <w:p w14:paraId="70D00FB1" w14:textId="77777777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Sprawdzenie charakterystyki czasowej</w:t>
            </w:r>
          </w:p>
          <w:p w14:paraId="7FC5A03C" w14:textId="78F6E3C5" w:rsidR="00CB7587" w:rsidRPr="00CB7587" w:rsidRDefault="00CB7587" w:rsidP="00CB7587">
            <w:pPr>
              <w:pStyle w:val="Nagwek"/>
              <w:numPr>
                <w:ilvl w:val="0"/>
                <w:numId w:val="38"/>
              </w:numPr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funkcjonalności zabezpieczeń powinno się odbywać poprzez ich najechanie zespołem prądotwórczym</w:t>
            </w:r>
          </w:p>
        </w:tc>
      </w:tr>
      <w:tr w:rsidR="00CB7587" w:rsidRPr="00984F4A" w14:paraId="6F2BB8EA" w14:textId="77777777" w:rsidTr="00783031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F801" w14:textId="77777777" w:rsidR="00CB7587" w:rsidRPr="00984F4A" w:rsidRDefault="00CB7587" w:rsidP="00CB7587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</w:rPr>
            </w:pPr>
            <w:r w:rsidRPr="00984F4A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26F7" w14:textId="66709BCF" w:rsidR="00CB7587" w:rsidRPr="00CB7587" w:rsidRDefault="00CB7587" w:rsidP="00CB7587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Badanie transformatora 2 -</w:t>
            </w:r>
            <w:proofErr w:type="spellStart"/>
            <w:r w:rsidRPr="00CB7587">
              <w:rPr>
                <w:rFonts w:ascii="Arial" w:hAnsi="Arial" w:cs="Arial"/>
                <w:sz w:val="18"/>
                <w:szCs w:val="18"/>
              </w:rPr>
              <w:t>uzwoj</w:t>
            </w:r>
            <w:proofErr w:type="spellEnd"/>
            <w:r w:rsidRPr="00CB7587">
              <w:rPr>
                <w:rFonts w:ascii="Arial" w:hAnsi="Arial" w:cs="Arial"/>
                <w:sz w:val="18"/>
                <w:szCs w:val="18"/>
              </w:rPr>
              <w:t>. gr III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A91A" w14:textId="77777777" w:rsidR="00CB7587" w:rsidRPr="00CB7587" w:rsidRDefault="00CB7587" w:rsidP="00CB75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Oględziny i czyszczenie izolatorów</w:t>
            </w:r>
          </w:p>
          <w:p w14:paraId="15FF0A23" w14:textId="77777777" w:rsidR="00CB7587" w:rsidRPr="00CB7587" w:rsidRDefault="00CB7587" w:rsidP="00CB75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Pomiar rezystancji izolacji uzwojeń oraz wskaźnika R</w:t>
            </w:r>
            <w:r w:rsidRPr="00CB7587">
              <w:rPr>
                <w:rFonts w:ascii="Arial" w:hAnsi="Arial" w:cs="Arial"/>
                <w:sz w:val="18"/>
                <w:szCs w:val="18"/>
                <w:vertAlign w:val="subscript"/>
              </w:rPr>
              <w:t>60</w:t>
            </w:r>
            <w:r w:rsidRPr="00CB7587">
              <w:rPr>
                <w:rFonts w:ascii="Arial" w:hAnsi="Arial" w:cs="Arial"/>
                <w:sz w:val="18"/>
                <w:szCs w:val="18"/>
              </w:rPr>
              <w:t>/R</w:t>
            </w:r>
            <w:r w:rsidRPr="00CB7587">
              <w:rPr>
                <w:rFonts w:ascii="Arial" w:hAnsi="Arial" w:cs="Arial"/>
                <w:sz w:val="18"/>
                <w:szCs w:val="18"/>
                <w:vertAlign w:val="subscript"/>
              </w:rPr>
              <w:t>15</w:t>
            </w:r>
          </w:p>
          <w:p w14:paraId="5D610C8F" w14:textId="38EC6DF2" w:rsidR="00CB7587" w:rsidRPr="00CB7587" w:rsidRDefault="00CB7587" w:rsidP="00CB7587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B7587">
              <w:rPr>
                <w:rFonts w:ascii="Arial" w:hAnsi="Arial" w:cs="Arial"/>
                <w:sz w:val="18"/>
                <w:szCs w:val="18"/>
              </w:rPr>
              <w:t>Próby funkcjonalne poprawności działania</w:t>
            </w:r>
          </w:p>
        </w:tc>
      </w:tr>
    </w:tbl>
    <w:p w14:paraId="7B61E995" w14:textId="77777777" w:rsidR="0083431A" w:rsidRDefault="0083431A" w:rsidP="00783031">
      <w:pPr>
        <w:pStyle w:val="Nagwek"/>
        <w:tabs>
          <w:tab w:val="left" w:pos="708"/>
        </w:tabs>
      </w:pPr>
    </w:p>
    <w:p w14:paraId="764AEDA4" w14:textId="77777777" w:rsidR="0083431A" w:rsidRDefault="0083431A"/>
    <w:p w14:paraId="1781DF6B" w14:textId="77777777" w:rsidR="0083431A" w:rsidRPr="0083431A" w:rsidRDefault="0083431A" w:rsidP="0083431A">
      <w:pPr>
        <w:spacing w:after="0" w:line="288" w:lineRule="auto"/>
        <w:rPr>
          <w:rStyle w:val="Brak"/>
          <w:rFonts w:ascii="Arial" w:hAnsi="Arial" w:cs="Arial"/>
        </w:rPr>
      </w:pPr>
    </w:p>
    <w:sectPr w:rsidR="0083431A" w:rsidRPr="0083431A" w:rsidSect="0083431A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4012" w14:textId="77777777" w:rsidR="00540AB9" w:rsidRDefault="00540AB9" w:rsidP="00D835BF">
      <w:pPr>
        <w:spacing w:after="0" w:line="240" w:lineRule="auto"/>
      </w:pPr>
      <w:r>
        <w:separator/>
      </w:r>
    </w:p>
  </w:endnote>
  <w:endnote w:type="continuationSeparator" w:id="0">
    <w:p w14:paraId="5FA0337D" w14:textId="77777777" w:rsidR="00540AB9" w:rsidRDefault="00540AB9" w:rsidP="00D8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3F18" w14:textId="4CD456AE" w:rsidR="003563A4" w:rsidRDefault="00FB1133">
    <w:pPr>
      <w:pStyle w:val="Stopka"/>
    </w:pPr>
    <w:r w:rsidRPr="00FB1133">
      <w:t xml:space="preserve">postępowanie: </w:t>
    </w:r>
    <w:r w:rsidR="00CB7587" w:rsidRPr="00CB7587">
      <w:t>PNP-S/TC/03372/2026</w:t>
    </w:r>
    <w:r w:rsidR="003563A4">
      <w:tab/>
    </w:r>
    <w:r w:rsidR="003563A4">
      <w:tab/>
    </w:r>
    <w:r w:rsidR="003563A4">
      <w:fldChar w:fldCharType="begin"/>
    </w:r>
    <w:r w:rsidR="003563A4">
      <w:instrText>PAGE   \* MERGEFORMAT</w:instrText>
    </w:r>
    <w:r w:rsidR="003563A4">
      <w:fldChar w:fldCharType="separate"/>
    </w:r>
    <w:r w:rsidR="008346CE">
      <w:rPr>
        <w:noProof/>
      </w:rPr>
      <w:t>1</w:t>
    </w:r>
    <w:r w:rsidR="003563A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4E598" w14:textId="77777777" w:rsidR="00540AB9" w:rsidRDefault="00540AB9" w:rsidP="00D835BF">
      <w:pPr>
        <w:spacing w:after="0" w:line="240" w:lineRule="auto"/>
      </w:pPr>
      <w:r>
        <w:separator/>
      </w:r>
    </w:p>
  </w:footnote>
  <w:footnote w:type="continuationSeparator" w:id="0">
    <w:p w14:paraId="76396136" w14:textId="77777777" w:rsidR="00540AB9" w:rsidRDefault="00540AB9" w:rsidP="00D8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5AB6" w14:textId="144530A7" w:rsidR="003563A4" w:rsidRDefault="003563A4" w:rsidP="003563A4">
    <w:pPr>
      <w:pStyle w:val="Nagwek"/>
      <w:jc w:val="right"/>
      <w:rPr>
        <w:rFonts w:ascii="Arial" w:hAnsi="Arial" w:cs="Arial"/>
        <w:b/>
        <w:bCs/>
        <w:lang w:eastAsia="ar-SA"/>
      </w:rPr>
    </w:pPr>
    <w:r>
      <w:rPr>
        <w:rFonts w:ascii="Arial" w:hAnsi="Arial" w:cs="Arial"/>
        <w:b/>
        <w:bCs/>
        <w:lang w:eastAsia="ar-SA"/>
      </w:rPr>
      <w:t xml:space="preserve">Numer w rejestrze: </w:t>
    </w:r>
    <w:r w:rsidR="00CB7587" w:rsidRPr="00CB7587">
      <w:rPr>
        <w:rFonts w:ascii="Arial" w:hAnsi="Arial" w:cs="Arial"/>
        <w:b/>
        <w:bCs/>
        <w:lang w:eastAsia="ar-SA"/>
      </w:rPr>
      <w:t>KZ/PR/0762/2026</w:t>
    </w:r>
  </w:p>
  <w:p w14:paraId="5DAFD0AE" w14:textId="77777777" w:rsidR="006E2B0E" w:rsidRDefault="006E2B0E" w:rsidP="003563A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021F17"/>
    <w:multiLevelType w:val="hybridMultilevel"/>
    <w:tmpl w:val="27AC6FEE"/>
    <w:lvl w:ilvl="0" w:tplc="0415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" w15:restartNumberingAfterBreak="0">
    <w:nsid w:val="05704278"/>
    <w:multiLevelType w:val="hybridMultilevel"/>
    <w:tmpl w:val="713CAF6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C9865F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CD44712"/>
    <w:multiLevelType w:val="multilevel"/>
    <w:tmpl w:val="F0EC553E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DAD67DE"/>
    <w:multiLevelType w:val="multilevel"/>
    <w:tmpl w:val="7820C54E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E8E13AB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ECF40EE"/>
    <w:multiLevelType w:val="hybridMultilevel"/>
    <w:tmpl w:val="635E99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E36BF"/>
    <w:multiLevelType w:val="hybridMultilevel"/>
    <w:tmpl w:val="05725B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45880"/>
    <w:multiLevelType w:val="hybridMultilevel"/>
    <w:tmpl w:val="CAFC9B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E806E6"/>
    <w:multiLevelType w:val="hybridMultilevel"/>
    <w:tmpl w:val="AC24932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E3D4743"/>
    <w:multiLevelType w:val="multilevel"/>
    <w:tmpl w:val="54BAD8D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A3B21"/>
    <w:multiLevelType w:val="hybridMultilevel"/>
    <w:tmpl w:val="58A65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93121"/>
    <w:multiLevelType w:val="multilevel"/>
    <w:tmpl w:val="38EE8CAE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FDF46D2"/>
    <w:multiLevelType w:val="hybridMultilevel"/>
    <w:tmpl w:val="789A0A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4E7EF7"/>
    <w:multiLevelType w:val="multilevel"/>
    <w:tmpl w:val="85105BBE"/>
    <w:numStyleLink w:val="Zaimportowanystyl2"/>
  </w:abstractNum>
  <w:abstractNum w:abstractNumId="16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A35AED"/>
    <w:multiLevelType w:val="multilevel"/>
    <w:tmpl w:val="4D6EC59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C927D58"/>
    <w:multiLevelType w:val="hybridMultilevel"/>
    <w:tmpl w:val="D5C201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5B4D2B"/>
    <w:multiLevelType w:val="hybridMultilevel"/>
    <w:tmpl w:val="80583A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800002"/>
    <w:multiLevelType w:val="hybridMultilevel"/>
    <w:tmpl w:val="F5E03F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155275"/>
    <w:multiLevelType w:val="multilevel"/>
    <w:tmpl w:val="4CF49AC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7CF1C27"/>
    <w:multiLevelType w:val="hybridMultilevel"/>
    <w:tmpl w:val="7BC820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9C4564"/>
    <w:multiLevelType w:val="hybridMultilevel"/>
    <w:tmpl w:val="AB44C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35B77"/>
    <w:multiLevelType w:val="hybridMultilevel"/>
    <w:tmpl w:val="6AA82C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A03AB"/>
    <w:multiLevelType w:val="hybridMultilevel"/>
    <w:tmpl w:val="ED8E1F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B252D0"/>
    <w:multiLevelType w:val="hybridMultilevel"/>
    <w:tmpl w:val="96BE7F40"/>
    <w:lvl w:ilvl="0" w:tplc="BBA2CF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2E6AC5"/>
    <w:multiLevelType w:val="hybridMultilevel"/>
    <w:tmpl w:val="E3FCC4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A6E36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A4D09"/>
    <w:multiLevelType w:val="hybridMultilevel"/>
    <w:tmpl w:val="5016AD34"/>
    <w:lvl w:ilvl="0" w:tplc="BBA2CF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4B36EB"/>
    <w:multiLevelType w:val="hybridMultilevel"/>
    <w:tmpl w:val="80583A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106B2E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883827"/>
    <w:multiLevelType w:val="multilevel"/>
    <w:tmpl w:val="B8FC10D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3993B3C"/>
    <w:multiLevelType w:val="multilevel"/>
    <w:tmpl w:val="148806B2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2711DB4"/>
    <w:multiLevelType w:val="multilevel"/>
    <w:tmpl w:val="02B67DBA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3F96D5E"/>
    <w:multiLevelType w:val="hybridMultilevel"/>
    <w:tmpl w:val="D8BE6F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3D30A1"/>
    <w:multiLevelType w:val="hybridMultilevel"/>
    <w:tmpl w:val="9BF47B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181999"/>
    <w:multiLevelType w:val="hybridMultilevel"/>
    <w:tmpl w:val="66ECCC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C0F83"/>
    <w:multiLevelType w:val="hybridMultilevel"/>
    <w:tmpl w:val="9E34BD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753440"/>
    <w:multiLevelType w:val="hybridMultilevel"/>
    <w:tmpl w:val="5CE64368"/>
    <w:lvl w:ilvl="0" w:tplc="BBA2CF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83725646">
    <w:abstractNumId w:val="0"/>
  </w:num>
  <w:num w:numId="2" w16cid:durableId="599339619">
    <w:abstractNumId w:val="15"/>
  </w:num>
  <w:num w:numId="3" w16cid:durableId="1898054930">
    <w:abstractNumId w:val="6"/>
  </w:num>
  <w:num w:numId="4" w16cid:durableId="1590653825">
    <w:abstractNumId w:val="35"/>
  </w:num>
  <w:num w:numId="5" w16cid:durableId="1409814249">
    <w:abstractNumId w:val="24"/>
  </w:num>
  <w:num w:numId="6" w16cid:durableId="991055691">
    <w:abstractNumId w:val="16"/>
  </w:num>
  <w:num w:numId="7" w16cid:durableId="751510448">
    <w:abstractNumId w:val="27"/>
  </w:num>
  <w:num w:numId="8" w16cid:durableId="721751800">
    <w:abstractNumId w:val="38"/>
  </w:num>
  <w:num w:numId="9" w16cid:durableId="2028674635">
    <w:abstractNumId w:val="29"/>
  </w:num>
  <w:num w:numId="10" w16cid:durableId="301689865">
    <w:abstractNumId w:val="28"/>
  </w:num>
  <w:num w:numId="11" w16cid:durableId="960067755">
    <w:abstractNumId w:val="32"/>
  </w:num>
  <w:num w:numId="12" w16cid:durableId="237062990">
    <w:abstractNumId w:val="5"/>
  </w:num>
  <w:num w:numId="13" w16cid:durableId="1831092298">
    <w:abstractNumId w:val="13"/>
  </w:num>
  <w:num w:numId="14" w16cid:durableId="944308853">
    <w:abstractNumId w:val="33"/>
  </w:num>
  <w:num w:numId="15" w16cid:durableId="1987008433">
    <w:abstractNumId w:val="31"/>
  </w:num>
  <w:num w:numId="16" w16cid:durableId="1325666104">
    <w:abstractNumId w:val="4"/>
  </w:num>
  <w:num w:numId="17" w16cid:durableId="402220639">
    <w:abstractNumId w:val="11"/>
  </w:num>
  <w:num w:numId="18" w16cid:durableId="1870413114">
    <w:abstractNumId w:val="17"/>
  </w:num>
  <w:num w:numId="19" w16cid:durableId="320277925">
    <w:abstractNumId w:val="21"/>
  </w:num>
  <w:num w:numId="20" w16cid:durableId="1046369032">
    <w:abstractNumId w:val="1"/>
  </w:num>
  <w:num w:numId="21" w16cid:durableId="1883126160">
    <w:abstractNumId w:val="10"/>
  </w:num>
  <w:num w:numId="22" w16cid:durableId="647783803">
    <w:abstractNumId w:val="2"/>
  </w:num>
  <w:num w:numId="23" w16cid:durableId="1639147100">
    <w:abstractNumId w:val="19"/>
  </w:num>
  <w:num w:numId="24" w16cid:durableId="1283345496">
    <w:abstractNumId w:val="30"/>
  </w:num>
  <w:num w:numId="25" w16cid:durableId="1545943137">
    <w:abstractNumId w:val="36"/>
  </w:num>
  <w:num w:numId="26" w16cid:durableId="308020808">
    <w:abstractNumId w:val="12"/>
  </w:num>
  <w:num w:numId="27" w16cid:durableId="1341346681">
    <w:abstractNumId w:val="37"/>
  </w:num>
  <w:num w:numId="28" w16cid:durableId="777064058">
    <w:abstractNumId w:val="7"/>
  </w:num>
  <w:num w:numId="29" w16cid:durableId="1938057853">
    <w:abstractNumId w:val="3"/>
  </w:num>
  <w:num w:numId="30" w16cid:durableId="9292351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59424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94570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567882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25072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46809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123998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73808651">
    <w:abstractNumId w:val="3"/>
    <w:lvlOverride w:ilvl="0">
      <w:startOverride w:val="1"/>
    </w:lvlOverride>
  </w:num>
  <w:num w:numId="38" w16cid:durableId="11153724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662141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8851736">
    <w:abstractNumId w:val="23"/>
  </w:num>
  <w:num w:numId="41" w16cid:durableId="1491411052">
    <w:abstractNumId w:val="9"/>
  </w:num>
  <w:num w:numId="42" w16cid:durableId="44182081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0F"/>
    <w:rsid w:val="0000132C"/>
    <w:rsid w:val="00025764"/>
    <w:rsid w:val="00040F57"/>
    <w:rsid w:val="00044A3B"/>
    <w:rsid w:val="00054F3B"/>
    <w:rsid w:val="00055240"/>
    <w:rsid w:val="00060295"/>
    <w:rsid w:val="00061AD2"/>
    <w:rsid w:val="00065BD9"/>
    <w:rsid w:val="00084536"/>
    <w:rsid w:val="000B0D43"/>
    <w:rsid w:val="000C3D5C"/>
    <w:rsid w:val="000C5991"/>
    <w:rsid w:val="00101C8F"/>
    <w:rsid w:val="0011620B"/>
    <w:rsid w:val="00141DB4"/>
    <w:rsid w:val="00143179"/>
    <w:rsid w:val="00143CB3"/>
    <w:rsid w:val="00151F59"/>
    <w:rsid w:val="00195F3C"/>
    <w:rsid w:val="001A7958"/>
    <w:rsid w:val="001A7D7D"/>
    <w:rsid w:val="001C138B"/>
    <w:rsid w:val="001F78E4"/>
    <w:rsid w:val="00232290"/>
    <w:rsid w:val="002343FE"/>
    <w:rsid w:val="00241C4F"/>
    <w:rsid w:val="002566CB"/>
    <w:rsid w:val="00265181"/>
    <w:rsid w:val="00284FE5"/>
    <w:rsid w:val="002A12A1"/>
    <w:rsid w:val="002A624A"/>
    <w:rsid w:val="002B01BB"/>
    <w:rsid w:val="002C5A73"/>
    <w:rsid w:val="002F3565"/>
    <w:rsid w:val="00302392"/>
    <w:rsid w:val="00313132"/>
    <w:rsid w:val="003211C3"/>
    <w:rsid w:val="0032484A"/>
    <w:rsid w:val="00335B71"/>
    <w:rsid w:val="003457A8"/>
    <w:rsid w:val="00353A88"/>
    <w:rsid w:val="003563A4"/>
    <w:rsid w:val="0036369E"/>
    <w:rsid w:val="003B2645"/>
    <w:rsid w:val="003D61B2"/>
    <w:rsid w:val="003D68B3"/>
    <w:rsid w:val="003E26DB"/>
    <w:rsid w:val="00401C10"/>
    <w:rsid w:val="0043131A"/>
    <w:rsid w:val="00450CC3"/>
    <w:rsid w:val="00463637"/>
    <w:rsid w:val="004A1140"/>
    <w:rsid w:val="004A6933"/>
    <w:rsid w:val="004B424B"/>
    <w:rsid w:val="004D3DEC"/>
    <w:rsid w:val="004E68DD"/>
    <w:rsid w:val="00514A83"/>
    <w:rsid w:val="005257A6"/>
    <w:rsid w:val="005259AD"/>
    <w:rsid w:val="00540AB9"/>
    <w:rsid w:val="00543906"/>
    <w:rsid w:val="00555F82"/>
    <w:rsid w:val="00560A9C"/>
    <w:rsid w:val="00570EDE"/>
    <w:rsid w:val="00574A87"/>
    <w:rsid w:val="00586F78"/>
    <w:rsid w:val="005A045F"/>
    <w:rsid w:val="005B1CD7"/>
    <w:rsid w:val="005E56A8"/>
    <w:rsid w:val="00640A91"/>
    <w:rsid w:val="006465D8"/>
    <w:rsid w:val="006617AB"/>
    <w:rsid w:val="006706A9"/>
    <w:rsid w:val="00674288"/>
    <w:rsid w:val="006754BF"/>
    <w:rsid w:val="006E2B0E"/>
    <w:rsid w:val="00711A27"/>
    <w:rsid w:val="00747155"/>
    <w:rsid w:val="00765B8C"/>
    <w:rsid w:val="00783493"/>
    <w:rsid w:val="00786B31"/>
    <w:rsid w:val="007950B7"/>
    <w:rsid w:val="007A0BE7"/>
    <w:rsid w:val="007A6958"/>
    <w:rsid w:val="007A6F98"/>
    <w:rsid w:val="007C5694"/>
    <w:rsid w:val="007D274A"/>
    <w:rsid w:val="007D446D"/>
    <w:rsid w:val="007E2231"/>
    <w:rsid w:val="00810526"/>
    <w:rsid w:val="00816410"/>
    <w:rsid w:val="008175E1"/>
    <w:rsid w:val="00823675"/>
    <w:rsid w:val="00832BD8"/>
    <w:rsid w:val="0083431A"/>
    <w:rsid w:val="008346CE"/>
    <w:rsid w:val="0084720F"/>
    <w:rsid w:val="008A5534"/>
    <w:rsid w:val="008C5706"/>
    <w:rsid w:val="00914861"/>
    <w:rsid w:val="00917E46"/>
    <w:rsid w:val="00932BFC"/>
    <w:rsid w:val="00955864"/>
    <w:rsid w:val="00984F4A"/>
    <w:rsid w:val="009A1AB3"/>
    <w:rsid w:val="009B5312"/>
    <w:rsid w:val="009D0635"/>
    <w:rsid w:val="00A12B57"/>
    <w:rsid w:val="00A12E22"/>
    <w:rsid w:val="00A26F02"/>
    <w:rsid w:val="00A41653"/>
    <w:rsid w:val="00A45999"/>
    <w:rsid w:val="00A4681F"/>
    <w:rsid w:val="00A500FF"/>
    <w:rsid w:val="00A72CFA"/>
    <w:rsid w:val="00A77CAF"/>
    <w:rsid w:val="00AB424D"/>
    <w:rsid w:val="00AC011B"/>
    <w:rsid w:val="00AC1DEC"/>
    <w:rsid w:val="00AD595E"/>
    <w:rsid w:val="00AF71FB"/>
    <w:rsid w:val="00B0038B"/>
    <w:rsid w:val="00B128FE"/>
    <w:rsid w:val="00B40F16"/>
    <w:rsid w:val="00B43A41"/>
    <w:rsid w:val="00B469AB"/>
    <w:rsid w:val="00B61DB9"/>
    <w:rsid w:val="00B651A9"/>
    <w:rsid w:val="00B80F84"/>
    <w:rsid w:val="00B853DE"/>
    <w:rsid w:val="00B91A92"/>
    <w:rsid w:val="00BA0ED7"/>
    <w:rsid w:val="00BA180C"/>
    <w:rsid w:val="00BB520D"/>
    <w:rsid w:val="00BB5634"/>
    <w:rsid w:val="00BC7E1C"/>
    <w:rsid w:val="00BD781C"/>
    <w:rsid w:val="00BD79B3"/>
    <w:rsid w:val="00BE5AAC"/>
    <w:rsid w:val="00C0060F"/>
    <w:rsid w:val="00C036BB"/>
    <w:rsid w:val="00C17CAC"/>
    <w:rsid w:val="00C221B1"/>
    <w:rsid w:val="00C22F1C"/>
    <w:rsid w:val="00C2611C"/>
    <w:rsid w:val="00C26F7E"/>
    <w:rsid w:val="00C27777"/>
    <w:rsid w:val="00C468C8"/>
    <w:rsid w:val="00C52776"/>
    <w:rsid w:val="00C632FF"/>
    <w:rsid w:val="00C72AAB"/>
    <w:rsid w:val="00C75E8D"/>
    <w:rsid w:val="00C92D8D"/>
    <w:rsid w:val="00CA3B70"/>
    <w:rsid w:val="00CB056F"/>
    <w:rsid w:val="00CB4F15"/>
    <w:rsid w:val="00CB7587"/>
    <w:rsid w:val="00CB79E8"/>
    <w:rsid w:val="00CD16D9"/>
    <w:rsid w:val="00CE460B"/>
    <w:rsid w:val="00D15B86"/>
    <w:rsid w:val="00D30643"/>
    <w:rsid w:val="00D31064"/>
    <w:rsid w:val="00D36ABA"/>
    <w:rsid w:val="00D41A1E"/>
    <w:rsid w:val="00D575E4"/>
    <w:rsid w:val="00D82FF9"/>
    <w:rsid w:val="00D83285"/>
    <w:rsid w:val="00D835BF"/>
    <w:rsid w:val="00D97860"/>
    <w:rsid w:val="00DA3BC4"/>
    <w:rsid w:val="00DB6F6D"/>
    <w:rsid w:val="00DC6D56"/>
    <w:rsid w:val="00DD7940"/>
    <w:rsid w:val="00DE1B22"/>
    <w:rsid w:val="00DE2122"/>
    <w:rsid w:val="00DE39B5"/>
    <w:rsid w:val="00DF30E3"/>
    <w:rsid w:val="00E16462"/>
    <w:rsid w:val="00E73C13"/>
    <w:rsid w:val="00E746CD"/>
    <w:rsid w:val="00E85068"/>
    <w:rsid w:val="00EE02D2"/>
    <w:rsid w:val="00EE3679"/>
    <w:rsid w:val="00EE4125"/>
    <w:rsid w:val="00EE4A14"/>
    <w:rsid w:val="00EE7293"/>
    <w:rsid w:val="00EF1FF2"/>
    <w:rsid w:val="00EF598E"/>
    <w:rsid w:val="00EF61C5"/>
    <w:rsid w:val="00F12187"/>
    <w:rsid w:val="00F12406"/>
    <w:rsid w:val="00F31A03"/>
    <w:rsid w:val="00F4178A"/>
    <w:rsid w:val="00F45017"/>
    <w:rsid w:val="00F73142"/>
    <w:rsid w:val="00F80A6F"/>
    <w:rsid w:val="00F85A7A"/>
    <w:rsid w:val="00FB1133"/>
    <w:rsid w:val="00FD5C2E"/>
    <w:rsid w:val="00FD7BFF"/>
    <w:rsid w:val="00FE3350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D68B"/>
  <w15:chartTrackingRefBased/>
  <w15:docId w15:val="{DB1F2F76-C966-497A-AAC5-1336FA21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3431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3431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maz_wyliczenie,opis dzialania,K-P_odwolanie,A_wyliczenie,Akapit z listą5,Akapit z listą51,Normalny11,Akapit z listą1,wypunktowanie,Normalny111,Normalny1111,Normalny2"/>
    <w:basedOn w:val="Normalny"/>
    <w:link w:val="AkapitzlistZnak"/>
    <w:uiPriority w:val="34"/>
    <w:qFormat/>
    <w:rsid w:val="00B853DE"/>
    <w:pPr>
      <w:ind w:left="720"/>
      <w:contextualSpacing/>
    </w:pPr>
  </w:style>
  <w:style w:type="paragraph" w:customStyle="1" w:styleId="Default">
    <w:name w:val="Default"/>
    <w:rsid w:val="00A12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12E22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0552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563A4"/>
  </w:style>
  <w:style w:type="paragraph" w:styleId="Stopka">
    <w:name w:val="footer"/>
    <w:basedOn w:val="Normalny"/>
    <w:link w:val="Stopka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3A4"/>
  </w:style>
  <w:style w:type="paragraph" w:styleId="Tekstpodstawowywcity">
    <w:name w:val="Body Text Indent"/>
    <w:basedOn w:val="Normalny"/>
    <w:link w:val="TekstpodstawowywcityZnak"/>
    <w:rsid w:val="00A26F02"/>
    <w:pPr>
      <w:spacing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6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9D2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9D2"/>
  </w:style>
  <w:style w:type="numbering" w:customStyle="1" w:styleId="Zaimportowanystyl2">
    <w:name w:val="Zaimportowany styl 2"/>
    <w:rsid w:val="00FE69D2"/>
    <w:pPr>
      <w:numPr>
        <w:numId w:val="1"/>
      </w:numPr>
    </w:pPr>
  </w:style>
  <w:style w:type="character" w:customStyle="1" w:styleId="Brak">
    <w:name w:val="Brak"/>
    <w:rsid w:val="00FE69D2"/>
  </w:style>
  <w:style w:type="character" w:customStyle="1" w:styleId="AkapitzlistZnak">
    <w:name w:val="Akapit z listą Znak"/>
    <w:aliases w:val="Normal Znak,Akapit z listą3 Znak,Akapit z listą31 Znak,Podsis rysunku Znak,Tytuły Znak,Normalny1 Znak,maz_wyliczenie Znak,opis dzialania Znak,K-P_odwolanie Znak,A_wyliczenie Znak,Akapit z listą5 Znak,Akapit z listą51 Znak"/>
    <w:link w:val="Akapitzlist"/>
    <w:uiPriority w:val="34"/>
    <w:qFormat/>
    <w:rsid w:val="00DB6F6D"/>
  </w:style>
  <w:style w:type="character" w:styleId="Odwoaniedokomentarza">
    <w:name w:val="annotation reference"/>
    <w:basedOn w:val="Domylnaczcionkaakapitu"/>
    <w:uiPriority w:val="99"/>
    <w:semiHidden/>
    <w:unhideWhenUsed/>
    <w:rsid w:val="00DB6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F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F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C13"/>
    <w:rPr>
      <w:color w:val="605E5C"/>
      <w:shd w:val="clear" w:color="auto" w:fill="E1DFDD"/>
    </w:rPr>
  </w:style>
  <w:style w:type="paragraph" w:styleId="Podtytu">
    <w:name w:val="Subtitle"/>
    <w:basedOn w:val="Normalny"/>
    <w:link w:val="PodtytuZnak"/>
    <w:qFormat/>
    <w:rsid w:val="006706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706A9"/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70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ny"/>
    <w:rsid w:val="006706A9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3431A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3431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Jajkiewicz@tauro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rzysztof.jajkiewicz@tauro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ok.cuwr.obsluga.efaktur@tauro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2558-CE0B-4715-8391-7AFED5AA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1329</Words>
  <Characters>7977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Wymagania dotyczące badań ujętych w formularzu cenowym dla części - Olkusz</vt:lpstr>
      <vt:lpstr>Wymagania dotyczące badań ujętych w formularzu cenowym dla części – Zawiercie</vt:lpstr>
    </vt:vector>
  </TitlesOfParts>
  <Company> </Company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Bobyla Edmund</dc:creator>
  <cp:keywords/>
  <dc:description/>
  <cp:lastModifiedBy>Szewczyk Janusz (TC ZZ)</cp:lastModifiedBy>
  <cp:revision>14</cp:revision>
  <cp:lastPrinted>2024-02-01T06:57:00Z</cp:lastPrinted>
  <dcterms:created xsi:type="dcterms:W3CDTF">2025-03-03T05:38:00Z</dcterms:created>
  <dcterms:modified xsi:type="dcterms:W3CDTF">2026-04-01T08:23:00Z</dcterms:modified>
</cp:coreProperties>
</file>